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9340" w14:textId="4DC50E9A" w:rsidR="00137E53" w:rsidRPr="00137E53" w:rsidRDefault="00137E53" w:rsidP="00137E53">
      <w:r w:rsidRPr="00137E53">
        <w:t>UCI’s Animal Care and Use Program is accredited by AAALAC International, has an Animal Welfare Assurance on file with the NIH Office of Laboratory Animal Welfare (OLAW), and is registered with the U.S. Department of Agriculture (USDA). University Laboratory Animal Resources (ULAR) centrally manages 11 animal housing facilities on the UCI main campus in Irvine and one facility at the UCI Medical Center in Orange, approximately 15 miles from the main campus. These facilities comprise approximately 115,300 sq. ft., including approximately 43,100 sq. ft. of animal housing and 72,200 sq. ft. of support space. ULAR facilities support research involving a variety of laboratory animal species, including rodents and some large animal species. Three surgical suites are equipped to support research involving larger animals. Facilities are available for research involving ABSL-2 and ABSL-3 containment in small species.</w:t>
      </w:r>
    </w:p>
    <w:p w14:paraId="1E97AF2E" w14:textId="77777777" w:rsidR="00137E53" w:rsidRPr="00137E53" w:rsidRDefault="00137E53" w:rsidP="00137E53">
      <w:r w:rsidRPr="00137E53">
        <w:t>Animal care and veterinary services are provided by trained ULAR personnel under the direction of the Attending Veterinarian. Animal housing and use are overseen by the UCI Institutional Animal Care and Use Committee (IACUC) in accordance with applicable federal and state regulations, policies, and guidelines. The program includes routine animal care, veterinary oversight, preventive medicine, species-appropriate health monitoring, and biosecurity measures to support the health and welfare of research animals.</w:t>
      </w:r>
    </w:p>
    <w:p w14:paraId="3C2842A4" w14:textId="7DEC4534" w:rsidR="00137E53" w:rsidRPr="00137E53" w:rsidRDefault="00137E53" w:rsidP="00137E53">
      <w:r w:rsidRPr="00137E53">
        <w:t>Additional resources supporting animal research are available through UCI’s campus-wide research infrastructure. These include a Transgenic Mouse Facility for the generation of genetically engineered mouse models and a Behavioral Testing Core providing specialized behavioral testing resources. Imaging technologies used in animal research at UCI include magnetic resonance imaging (MRI), computed tomography (CT), positron emission tomography (PET), bioluminescent imaging, and ultrasound, with these capabilities located within individual research laboratories or campus research core facilities.</w:t>
      </w:r>
    </w:p>
    <w:p w14:paraId="78A4CEFC" w14:textId="34AACE8C" w:rsidR="008858ED" w:rsidRPr="008858ED" w:rsidRDefault="008858ED" w:rsidP="008858ED"/>
    <w:p w14:paraId="2189E2AA" w14:textId="77777777" w:rsidR="00761BAE" w:rsidRDefault="00761BAE"/>
    <w:p w14:paraId="601FFB85" w14:textId="77777777" w:rsidR="008124FA" w:rsidRDefault="008124FA" w:rsidP="008124FA"/>
    <w:p w14:paraId="30B16D33" w14:textId="21B719EB" w:rsidR="008124FA" w:rsidRPr="008124FA" w:rsidRDefault="008124FA" w:rsidP="008124FA">
      <w:pPr>
        <w:tabs>
          <w:tab w:val="left" w:pos="5232"/>
        </w:tabs>
      </w:pPr>
      <w:r>
        <w:tab/>
      </w:r>
    </w:p>
    <w:sectPr w:rsidR="008124FA" w:rsidRPr="008124F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B1A1" w14:textId="77777777" w:rsidR="001F428B" w:rsidRDefault="001F428B" w:rsidP="008124FA">
      <w:pPr>
        <w:spacing w:after="0" w:line="240" w:lineRule="auto"/>
      </w:pPr>
      <w:r>
        <w:separator/>
      </w:r>
    </w:p>
  </w:endnote>
  <w:endnote w:type="continuationSeparator" w:id="0">
    <w:p w14:paraId="38F90DD4" w14:textId="77777777" w:rsidR="001F428B" w:rsidRDefault="001F428B" w:rsidP="00812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36E4A" w14:textId="77777777" w:rsidR="008124FA" w:rsidRPr="008124FA" w:rsidRDefault="008124FA" w:rsidP="008124FA">
    <w:pPr>
      <w:pStyle w:val="Footer"/>
      <w:jc w:val="right"/>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09ABA" w14:textId="77777777" w:rsidR="001F428B" w:rsidRDefault="001F428B" w:rsidP="008124FA">
      <w:pPr>
        <w:spacing w:after="0" w:line="240" w:lineRule="auto"/>
      </w:pPr>
      <w:r>
        <w:separator/>
      </w:r>
    </w:p>
  </w:footnote>
  <w:footnote w:type="continuationSeparator" w:id="0">
    <w:p w14:paraId="0D611CAC" w14:textId="77777777" w:rsidR="001F428B" w:rsidRDefault="001F428B" w:rsidP="008124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B51"/>
    <w:rsid w:val="000A0D1A"/>
    <w:rsid w:val="000E5C13"/>
    <w:rsid w:val="00137E53"/>
    <w:rsid w:val="001F428B"/>
    <w:rsid w:val="002C061C"/>
    <w:rsid w:val="005F6BD5"/>
    <w:rsid w:val="00761BAE"/>
    <w:rsid w:val="007B1DE0"/>
    <w:rsid w:val="008124FA"/>
    <w:rsid w:val="008858ED"/>
    <w:rsid w:val="008A0B51"/>
    <w:rsid w:val="00976A77"/>
    <w:rsid w:val="00994098"/>
    <w:rsid w:val="00E90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5CFD"/>
  <w15:chartTrackingRefBased/>
  <w15:docId w15:val="{803B745E-B637-43F1-A2C0-C6042466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51"/>
    <w:pPr>
      <w:spacing w:line="259" w:lineRule="auto"/>
    </w:pPr>
    <w:rPr>
      <w:kern w:val="0"/>
      <w:sz w:val="22"/>
      <w:szCs w:val="22"/>
      <w14:ligatures w14:val="none"/>
    </w:rPr>
  </w:style>
  <w:style w:type="paragraph" w:styleId="Heading1">
    <w:name w:val="heading 1"/>
    <w:basedOn w:val="Normal"/>
    <w:next w:val="Normal"/>
    <w:link w:val="Heading1Char"/>
    <w:uiPriority w:val="9"/>
    <w:qFormat/>
    <w:rsid w:val="008A0B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B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B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B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B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B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B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B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B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B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B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B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B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B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B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B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B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B51"/>
    <w:rPr>
      <w:rFonts w:eastAsiaTheme="majorEastAsia" w:cstheme="majorBidi"/>
      <w:color w:val="272727" w:themeColor="text1" w:themeTint="D8"/>
    </w:rPr>
  </w:style>
  <w:style w:type="paragraph" w:styleId="Title">
    <w:name w:val="Title"/>
    <w:basedOn w:val="Normal"/>
    <w:next w:val="Normal"/>
    <w:link w:val="TitleChar"/>
    <w:uiPriority w:val="10"/>
    <w:qFormat/>
    <w:rsid w:val="008A0B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B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B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B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B51"/>
    <w:pPr>
      <w:spacing w:before="160"/>
      <w:jc w:val="center"/>
    </w:pPr>
    <w:rPr>
      <w:i/>
      <w:iCs/>
      <w:color w:val="404040" w:themeColor="text1" w:themeTint="BF"/>
    </w:rPr>
  </w:style>
  <w:style w:type="character" w:customStyle="1" w:styleId="QuoteChar">
    <w:name w:val="Quote Char"/>
    <w:basedOn w:val="DefaultParagraphFont"/>
    <w:link w:val="Quote"/>
    <w:uiPriority w:val="29"/>
    <w:rsid w:val="008A0B51"/>
    <w:rPr>
      <w:i/>
      <w:iCs/>
      <w:color w:val="404040" w:themeColor="text1" w:themeTint="BF"/>
    </w:rPr>
  </w:style>
  <w:style w:type="paragraph" w:styleId="ListParagraph">
    <w:name w:val="List Paragraph"/>
    <w:basedOn w:val="Normal"/>
    <w:uiPriority w:val="34"/>
    <w:qFormat/>
    <w:rsid w:val="008A0B51"/>
    <w:pPr>
      <w:ind w:left="720"/>
      <w:contextualSpacing/>
    </w:pPr>
  </w:style>
  <w:style w:type="character" w:styleId="IntenseEmphasis">
    <w:name w:val="Intense Emphasis"/>
    <w:basedOn w:val="DefaultParagraphFont"/>
    <w:uiPriority w:val="21"/>
    <w:qFormat/>
    <w:rsid w:val="008A0B51"/>
    <w:rPr>
      <w:i/>
      <w:iCs/>
      <w:color w:val="0F4761" w:themeColor="accent1" w:themeShade="BF"/>
    </w:rPr>
  </w:style>
  <w:style w:type="paragraph" w:styleId="IntenseQuote">
    <w:name w:val="Intense Quote"/>
    <w:basedOn w:val="Normal"/>
    <w:next w:val="Normal"/>
    <w:link w:val="IntenseQuoteChar"/>
    <w:uiPriority w:val="30"/>
    <w:qFormat/>
    <w:rsid w:val="008A0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B51"/>
    <w:rPr>
      <w:i/>
      <w:iCs/>
      <w:color w:val="0F4761" w:themeColor="accent1" w:themeShade="BF"/>
    </w:rPr>
  </w:style>
  <w:style w:type="character" w:styleId="IntenseReference">
    <w:name w:val="Intense Reference"/>
    <w:basedOn w:val="DefaultParagraphFont"/>
    <w:uiPriority w:val="32"/>
    <w:qFormat/>
    <w:rsid w:val="008A0B51"/>
    <w:rPr>
      <w:b/>
      <w:bCs/>
      <w:smallCaps/>
      <w:color w:val="0F4761" w:themeColor="accent1" w:themeShade="BF"/>
      <w:spacing w:val="5"/>
    </w:rPr>
  </w:style>
  <w:style w:type="paragraph" w:styleId="Header">
    <w:name w:val="header"/>
    <w:basedOn w:val="Normal"/>
    <w:link w:val="HeaderChar"/>
    <w:uiPriority w:val="99"/>
    <w:unhideWhenUsed/>
    <w:rsid w:val="00812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4FA"/>
    <w:rPr>
      <w:kern w:val="0"/>
      <w:sz w:val="22"/>
      <w:szCs w:val="22"/>
      <w14:ligatures w14:val="none"/>
    </w:rPr>
  </w:style>
  <w:style w:type="paragraph" w:styleId="Footer">
    <w:name w:val="footer"/>
    <w:basedOn w:val="Normal"/>
    <w:link w:val="FooterChar"/>
    <w:uiPriority w:val="99"/>
    <w:unhideWhenUsed/>
    <w:rsid w:val="00812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4F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Lindsell</dc:creator>
  <cp:keywords/>
  <dc:description/>
  <cp:lastModifiedBy>Diana W Li</cp:lastModifiedBy>
  <cp:revision>2</cp:revision>
  <dcterms:created xsi:type="dcterms:W3CDTF">2026-10-23T23:41:00Z</dcterms:created>
  <dcterms:modified xsi:type="dcterms:W3CDTF">2026-10-23T23:41:00Z</dcterms:modified>
</cp:coreProperties>
</file>