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FFEA" w14:textId="3741A9DB" w:rsidR="00447C03" w:rsidRPr="009A02AE" w:rsidRDefault="00787736" w:rsidP="00447C03">
      <w:pPr>
        <w:tabs>
          <w:tab w:val="left" w:pos="540"/>
        </w:tabs>
        <w:spacing w:after="0" w:line="240" w:lineRule="auto"/>
        <w:rPr>
          <w:rFonts w:ascii="Arial" w:hAnsi="Arial" w:cs="Arial"/>
          <w:b/>
          <w:color w:val="000000"/>
        </w:rPr>
      </w:pPr>
      <w:r>
        <w:rPr>
          <w:rFonts w:ascii="Arial" w:hAnsi="Arial" w:cs="Arial"/>
          <w:b/>
          <w:color w:val="000000"/>
        </w:rPr>
        <w:t>Decembe</w:t>
      </w:r>
      <w:r w:rsidR="00447C03">
        <w:rPr>
          <w:rFonts w:ascii="Arial" w:hAnsi="Arial" w:cs="Arial"/>
          <w:b/>
          <w:color w:val="000000"/>
        </w:rPr>
        <w:t>r 2025</w:t>
      </w:r>
    </w:p>
    <w:p w14:paraId="74039A82" w14:textId="77777777" w:rsidR="00447C03" w:rsidRPr="009A02AE" w:rsidRDefault="00447C03" w:rsidP="00447C03">
      <w:pPr>
        <w:tabs>
          <w:tab w:val="left" w:pos="540"/>
        </w:tabs>
        <w:spacing w:after="0" w:line="240" w:lineRule="auto"/>
        <w:ind w:left="540" w:hanging="540"/>
        <w:rPr>
          <w:rFonts w:ascii="Arial" w:hAnsi="Arial" w:cs="Arial"/>
          <w:b/>
          <w:color w:val="000000"/>
        </w:rPr>
      </w:pPr>
    </w:p>
    <w:p w14:paraId="494B59A6" w14:textId="77777777" w:rsidR="00447C03" w:rsidRPr="009A02AE" w:rsidRDefault="00447C03" w:rsidP="00447C03">
      <w:pPr>
        <w:tabs>
          <w:tab w:val="left" w:pos="540"/>
        </w:tabs>
        <w:spacing w:after="0" w:line="240" w:lineRule="auto"/>
        <w:ind w:left="540" w:hanging="540"/>
        <w:rPr>
          <w:rFonts w:ascii="Arial" w:hAnsi="Arial" w:cs="Arial"/>
          <w:b/>
          <w:color w:val="000000"/>
        </w:rPr>
      </w:pPr>
      <w:r w:rsidRPr="009A02AE">
        <w:rPr>
          <w:rFonts w:ascii="Arial" w:hAnsi="Arial" w:cs="Arial"/>
          <w:b/>
          <w:color w:val="000000"/>
        </w:rPr>
        <w:t>RE:</w:t>
      </w:r>
      <w:r w:rsidRPr="009A02AE">
        <w:rPr>
          <w:rFonts w:ascii="Arial" w:hAnsi="Arial" w:cs="Arial"/>
          <w:b/>
          <w:color w:val="000000"/>
        </w:rPr>
        <w:tab/>
        <w:t>General Information Often Requested by Study Sponsors</w:t>
      </w:r>
    </w:p>
    <w:p w14:paraId="6ABB08D9" w14:textId="77777777" w:rsidR="00447C03" w:rsidRPr="009A02AE" w:rsidRDefault="00447C03" w:rsidP="00447C03">
      <w:pPr>
        <w:spacing w:after="0" w:line="240" w:lineRule="auto"/>
        <w:rPr>
          <w:rFonts w:ascii="Arial" w:hAnsi="Arial" w:cs="Arial"/>
          <w:color w:val="000000"/>
        </w:rPr>
      </w:pPr>
    </w:p>
    <w:p w14:paraId="244F5AFB" w14:textId="3274522B" w:rsidR="00447C03" w:rsidRPr="009A02AE" w:rsidRDefault="00447C03" w:rsidP="00447C03">
      <w:pPr>
        <w:spacing w:after="0" w:line="240" w:lineRule="auto"/>
        <w:rPr>
          <w:rFonts w:ascii="Arial" w:hAnsi="Arial" w:cs="Arial"/>
          <w:color w:val="000000"/>
        </w:rPr>
      </w:pPr>
      <w:r w:rsidRPr="009A02AE">
        <w:rPr>
          <w:rFonts w:ascii="Arial" w:hAnsi="Arial" w:cs="Arial"/>
          <w:color w:val="000000"/>
        </w:rPr>
        <w:t xml:space="preserve">Dear </w:t>
      </w:r>
      <w:r w:rsidR="00FF4A5A">
        <w:rPr>
          <w:rFonts w:ascii="Arial" w:hAnsi="Arial" w:cs="Arial"/>
          <w:color w:val="000000"/>
        </w:rPr>
        <w:t>UC Irvine</w:t>
      </w:r>
      <w:r w:rsidRPr="009A02AE">
        <w:rPr>
          <w:rFonts w:ascii="Arial" w:hAnsi="Arial" w:cs="Arial"/>
          <w:color w:val="000000"/>
        </w:rPr>
        <w:t xml:space="preserve"> Investigators:</w:t>
      </w:r>
    </w:p>
    <w:p w14:paraId="1362031D" w14:textId="77777777" w:rsidR="00447C03" w:rsidRDefault="00447C03" w:rsidP="00447C03">
      <w:pPr>
        <w:spacing w:after="0" w:line="240" w:lineRule="auto"/>
        <w:rPr>
          <w:rFonts w:ascii="Arial" w:hAnsi="Arial" w:cs="Arial"/>
          <w:color w:val="000000"/>
        </w:rPr>
      </w:pPr>
    </w:p>
    <w:p w14:paraId="321E1E4B" w14:textId="77777777" w:rsidR="00447C03" w:rsidRPr="009A02AE" w:rsidRDefault="00447C03" w:rsidP="00447C03">
      <w:pPr>
        <w:spacing w:after="0" w:line="240" w:lineRule="auto"/>
        <w:rPr>
          <w:rFonts w:ascii="Arial" w:hAnsi="Arial" w:cs="Arial"/>
          <w:color w:val="000000"/>
        </w:rPr>
      </w:pPr>
      <w:r w:rsidRPr="009A02AE">
        <w:rPr>
          <w:rFonts w:ascii="Arial" w:hAnsi="Arial" w:cs="Arial"/>
          <w:color w:val="000000"/>
        </w:rPr>
        <w:t>This letter is provided in response to requests from study sponsors.</w:t>
      </w:r>
    </w:p>
    <w:p w14:paraId="487CE3E9" w14:textId="77777777" w:rsidR="00447C03" w:rsidRDefault="00447C03" w:rsidP="00447C03">
      <w:pPr>
        <w:pStyle w:val="NormalWeb"/>
        <w:spacing w:after="0" w:afterAutospacing="0"/>
        <w:rPr>
          <w:rFonts w:ascii="Arial" w:hAnsi="Arial" w:cs="Arial"/>
          <w:b/>
          <w:color w:val="000000"/>
          <w:sz w:val="22"/>
          <w:szCs w:val="22"/>
        </w:rPr>
      </w:pPr>
      <w:r w:rsidRPr="009A02AE">
        <w:rPr>
          <w:rFonts w:ascii="Arial" w:hAnsi="Arial" w:cs="Arial"/>
          <w:b/>
          <w:color w:val="000000"/>
          <w:sz w:val="22"/>
          <w:szCs w:val="22"/>
          <w:u w:val="single"/>
        </w:rPr>
        <w:t>Federalwide Assurance:</w:t>
      </w:r>
      <w:r w:rsidRPr="009A02AE">
        <w:rPr>
          <w:rFonts w:ascii="Arial" w:hAnsi="Arial" w:cs="Arial"/>
          <w:b/>
          <w:color w:val="000000"/>
          <w:sz w:val="22"/>
          <w:szCs w:val="22"/>
        </w:rPr>
        <w:t xml:space="preserve"> </w:t>
      </w:r>
    </w:p>
    <w:p w14:paraId="7A40321D" w14:textId="774FA1FF" w:rsidR="00447C03" w:rsidRPr="007341D4" w:rsidRDefault="00FF4A5A" w:rsidP="00447C03">
      <w:pPr>
        <w:pStyle w:val="NormalWeb"/>
        <w:spacing w:after="0" w:afterAutospacing="0"/>
        <w:rPr>
          <w:rFonts w:ascii="Arial" w:hAnsi="Arial" w:cs="Arial"/>
          <w:b/>
          <w:color w:val="000000"/>
          <w:sz w:val="22"/>
          <w:szCs w:val="22"/>
        </w:rPr>
      </w:pPr>
      <w:r>
        <w:rPr>
          <w:rFonts w:ascii="Arial" w:hAnsi="Arial" w:cs="Arial"/>
          <w:color w:val="000000"/>
          <w:sz w:val="22"/>
          <w:szCs w:val="22"/>
        </w:rPr>
        <w:t>UC Irvine</w:t>
      </w:r>
      <w:r w:rsidR="00447C03" w:rsidRPr="009A02AE">
        <w:rPr>
          <w:rFonts w:ascii="Arial" w:hAnsi="Arial" w:cs="Arial"/>
          <w:color w:val="000000"/>
          <w:sz w:val="22"/>
          <w:szCs w:val="22"/>
        </w:rPr>
        <w:t xml:space="preserve"> holds a current, approved Federalwide Assurance (FWA) of Compliance (</w:t>
      </w:r>
      <w:r w:rsidR="00447C03" w:rsidRPr="009A02AE">
        <w:rPr>
          <w:rFonts w:ascii="Arial" w:hAnsi="Arial" w:cs="Arial"/>
          <w:b/>
          <w:color w:val="000000"/>
          <w:sz w:val="22"/>
          <w:szCs w:val="22"/>
        </w:rPr>
        <w:t>FWA 00004071</w:t>
      </w:r>
      <w:r w:rsidR="00447C03" w:rsidRPr="009A02AE">
        <w:rPr>
          <w:rFonts w:ascii="Arial" w:hAnsi="Arial" w:cs="Arial"/>
          <w:color w:val="000000"/>
          <w:sz w:val="22"/>
          <w:szCs w:val="22"/>
        </w:rPr>
        <w:t xml:space="preserve">) with the Department of Health and Human Services (HHS). This assurance was approved on January 31, 2003 and remains in effect unless the University is otherwise notified. Renewal is required every five years.  </w:t>
      </w:r>
      <w:r>
        <w:rPr>
          <w:rFonts w:ascii="Arial" w:hAnsi="Arial" w:cs="Arial"/>
          <w:sz w:val="22"/>
          <w:szCs w:val="22"/>
          <w:lang w:val="en"/>
        </w:rPr>
        <w:t>UC Irvine</w:t>
      </w:r>
      <w:r w:rsidR="00447C03" w:rsidRPr="009A02AE">
        <w:rPr>
          <w:rFonts w:ascii="Arial" w:hAnsi="Arial" w:cs="Arial"/>
          <w:sz w:val="22"/>
          <w:szCs w:val="22"/>
          <w:lang w:val="en"/>
        </w:rPr>
        <w:t xml:space="preserve"> agrees to uphold the ethical principles of the Belmont Report. </w:t>
      </w:r>
      <w:r>
        <w:rPr>
          <w:rFonts w:ascii="Arial" w:hAnsi="Arial" w:cs="Arial"/>
          <w:sz w:val="22"/>
          <w:szCs w:val="22"/>
          <w:lang w:val="en"/>
        </w:rPr>
        <w:t>UC Irvine</w:t>
      </w:r>
      <w:r w:rsidR="00447C03" w:rsidRPr="009A02AE">
        <w:rPr>
          <w:rFonts w:ascii="Arial" w:hAnsi="Arial" w:cs="Arial"/>
          <w:sz w:val="22"/>
          <w:szCs w:val="22"/>
          <w:lang w:val="en"/>
        </w:rPr>
        <w:t xml:space="preserve"> will apply DHHS regulations (45 CFR 46, including Subparts B, C, &amp; D) to all federally funded research involving human participants. Commensurate protections are in place for all other human subject research conducted at or under the jurisdiction of </w:t>
      </w:r>
      <w:r>
        <w:rPr>
          <w:rFonts w:ascii="Arial" w:hAnsi="Arial" w:cs="Arial"/>
          <w:sz w:val="22"/>
          <w:szCs w:val="22"/>
          <w:lang w:val="en"/>
        </w:rPr>
        <w:t>UC Irvine</w:t>
      </w:r>
      <w:r w:rsidR="00447C03" w:rsidRPr="009A02AE">
        <w:rPr>
          <w:rFonts w:ascii="Arial" w:hAnsi="Arial" w:cs="Arial"/>
          <w:sz w:val="22"/>
          <w:szCs w:val="22"/>
          <w:lang w:val="en"/>
        </w:rPr>
        <w:t xml:space="preserve">.  </w:t>
      </w:r>
    </w:p>
    <w:p w14:paraId="1870A34A" w14:textId="77777777" w:rsidR="00787736" w:rsidRDefault="00787736" w:rsidP="00447C03">
      <w:pPr>
        <w:spacing w:after="0" w:line="240" w:lineRule="auto"/>
        <w:rPr>
          <w:rFonts w:ascii="Arial" w:hAnsi="Arial" w:cs="Arial"/>
          <w:b/>
          <w:color w:val="000000"/>
          <w:u w:val="single"/>
        </w:rPr>
      </w:pPr>
    </w:p>
    <w:p w14:paraId="0BCF85E3" w14:textId="351241BC" w:rsidR="00447C03" w:rsidRDefault="00447C03" w:rsidP="00447C03">
      <w:pPr>
        <w:spacing w:after="0" w:line="240" w:lineRule="auto"/>
        <w:rPr>
          <w:rFonts w:ascii="Arial" w:hAnsi="Arial" w:cs="Arial"/>
          <w:bCs/>
        </w:rPr>
      </w:pPr>
      <w:r w:rsidRPr="009A02AE">
        <w:rPr>
          <w:rFonts w:ascii="Arial" w:hAnsi="Arial" w:cs="Arial"/>
          <w:b/>
          <w:color w:val="000000"/>
          <w:u w:val="single"/>
        </w:rPr>
        <w:t>IRB Registration with the FDA:</w:t>
      </w:r>
      <w:r w:rsidRPr="009A02AE">
        <w:rPr>
          <w:rFonts w:ascii="Arial" w:hAnsi="Arial" w:cs="Arial"/>
          <w:bCs/>
        </w:rPr>
        <w:t xml:space="preserve"> </w:t>
      </w:r>
    </w:p>
    <w:p w14:paraId="335018FA" w14:textId="77777777" w:rsidR="00447C03" w:rsidRDefault="00447C03" w:rsidP="00447C03">
      <w:pPr>
        <w:spacing w:after="0" w:line="240" w:lineRule="auto"/>
        <w:rPr>
          <w:rFonts w:ascii="Arial" w:hAnsi="Arial" w:cs="Arial"/>
          <w:bCs/>
        </w:rPr>
      </w:pPr>
    </w:p>
    <w:p w14:paraId="22DAFB8D" w14:textId="0FE54567" w:rsidR="00447C03" w:rsidRPr="009A02AE" w:rsidRDefault="00FF4A5A" w:rsidP="00447C03">
      <w:pPr>
        <w:spacing w:after="0" w:line="240" w:lineRule="auto"/>
        <w:rPr>
          <w:rFonts w:ascii="Arial" w:hAnsi="Arial" w:cs="Arial"/>
        </w:rPr>
      </w:pPr>
      <w:r>
        <w:rPr>
          <w:rFonts w:ascii="Arial" w:hAnsi="Arial" w:cs="Arial"/>
          <w:bCs/>
        </w:rPr>
        <w:t xml:space="preserve">Institutional Review Boards (IRB) are operated by IRB organizations (IORG).  The IORG registers IRBs with the federal government. </w:t>
      </w:r>
      <w:r w:rsidR="00447C03" w:rsidRPr="009A02AE">
        <w:rPr>
          <w:rFonts w:ascii="Arial" w:hAnsi="Arial" w:cs="Arial"/>
          <w:b/>
        </w:rPr>
        <w:t>IORG0000236</w:t>
      </w:r>
      <w:r w:rsidR="00447C03" w:rsidRPr="009A02AE">
        <w:rPr>
          <w:rFonts w:ascii="Arial" w:hAnsi="Arial" w:cs="Arial"/>
        </w:rPr>
        <w:t xml:space="preserve"> represents the overall registration, with each IRB receiving a distinct identification number under the IORG. Renewal is required every three years. The following </w:t>
      </w:r>
      <w:r>
        <w:rPr>
          <w:rFonts w:ascii="Arial" w:hAnsi="Arial" w:cs="Arial"/>
        </w:rPr>
        <w:t xml:space="preserve">UC Irvine </w:t>
      </w:r>
      <w:r w:rsidR="00447C03" w:rsidRPr="009A02AE">
        <w:rPr>
          <w:rFonts w:ascii="Arial" w:hAnsi="Arial" w:cs="Arial"/>
        </w:rPr>
        <w:t>IRBs are currently registered</w:t>
      </w:r>
      <w:r>
        <w:rPr>
          <w:rFonts w:ascii="Arial" w:hAnsi="Arial" w:cs="Arial"/>
        </w:rPr>
        <w:t>.  Note that each IRB has its own registration number</w:t>
      </w:r>
      <w:r w:rsidR="00447C03">
        <w:rPr>
          <w:rFonts w:ascii="Arial" w:hAnsi="Arial" w:cs="Arial"/>
        </w:rPr>
        <w:t>:</w:t>
      </w:r>
    </w:p>
    <w:p w14:paraId="45F103B3" w14:textId="77777777" w:rsidR="00447C03" w:rsidRPr="009A02AE" w:rsidRDefault="00447C03" w:rsidP="00447C03">
      <w:pPr>
        <w:spacing w:after="0" w:line="240" w:lineRule="auto"/>
        <w:rPr>
          <w:rFonts w:ascii="Arial" w:hAnsi="Arial" w:cs="Arial"/>
        </w:rPr>
      </w:pPr>
    </w:p>
    <w:p w14:paraId="4A27BBB3" w14:textId="77777777" w:rsidR="00447C03" w:rsidRPr="009A02AE" w:rsidRDefault="00447C03" w:rsidP="00447C03">
      <w:pPr>
        <w:spacing w:after="0" w:line="240" w:lineRule="auto"/>
        <w:rPr>
          <w:rFonts w:ascii="Arial" w:hAnsi="Arial" w:cs="Arial"/>
          <w:vanish/>
          <w:color w:val="000000"/>
        </w:rPr>
      </w:pP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430"/>
        <w:gridCol w:w="4376"/>
        <w:gridCol w:w="987"/>
        <w:gridCol w:w="2997"/>
      </w:tblGrid>
      <w:tr w:rsidR="00447C03" w:rsidRPr="008B71C0" w14:paraId="635FB498" w14:textId="77777777" w:rsidTr="00FF4A5A">
        <w:trPr>
          <w:trHeight w:val="540"/>
          <w:tblCellSpacing w:w="15" w:type="dxa"/>
          <w:jc w:val="center"/>
        </w:trPr>
        <w:tc>
          <w:tcPr>
            <w:tcW w:w="2385" w:type="dxa"/>
            <w:shd w:val="clear" w:color="auto" w:fill="8EAADB" w:themeFill="accent1" w:themeFillTint="99"/>
            <w:vAlign w:val="center"/>
          </w:tcPr>
          <w:p w14:paraId="71589B6A" w14:textId="77777777" w:rsidR="00447C03" w:rsidRPr="009A02AE" w:rsidRDefault="00447C03" w:rsidP="00447C03">
            <w:pPr>
              <w:spacing w:after="0" w:line="240" w:lineRule="auto"/>
              <w:jc w:val="center"/>
              <w:rPr>
                <w:rFonts w:ascii="Arial" w:hAnsi="Arial" w:cs="Arial"/>
                <w:b/>
                <w:color w:val="000000"/>
              </w:rPr>
            </w:pPr>
            <w:r w:rsidRPr="009A02AE">
              <w:rPr>
                <w:rFonts w:ascii="Arial" w:hAnsi="Arial" w:cs="Arial"/>
                <w:b/>
                <w:color w:val="000000"/>
              </w:rPr>
              <w:t>Identification #</w:t>
            </w:r>
          </w:p>
        </w:tc>
        <w:tc>
          <w:tcPr>
            <w:tcW w:w="4347" w:type="dxa"/>
            <w:shd w:val="clear" w:color="auto" w:fill="8EAADB" w:themeFill="accent1" w:themeFillTint="99"/>
            <w:vAlign w:val="center"/>
          </w:tcPr>
          <w:p w14:paraId="6F4F2618" w14:textId="77777777" w:rsidR="00447C03" w:rsidRPr="009A02AE" w:rsidRDefault="00447C03" w:rsidP="00447C03">
            <w:pPr>
              <w:spacing w:after="0" w:line="240" w:lineRule="auto"/>
              <w:jc w:val="center"/>
              <w:rPr>
                <w:rFonts w:ascii="Arial" w:hAnsi="Arial" w:cs="Arial"/>
                <w:b/>
                <w:color w:val="000000"/>
              </w:rPr>
            </w:pPr>
            <w:r w:rsidRPr="009A02AE">
              <w:rPr>
                <w:rFonts w:ascii="Arial" w:hAnsi="Arial" w:cs="Arial"/>
                <w:b/>
                <w:color w:val="000000"/>
              </w:rPr>
              <w:t>Name</w:t>
            </w:r>
          </w:p>
        </w:tc>
        <w:tc>
          <w:tcPr>
            <w:tcW w:w="957" w:type="dxa"/>
            <w:shd w:val="clear" w:color="auto" w:fill="8EAADB" w:themeFill="accent1" w:themeFillTint="99"/>
            <w:vAlign w:val="center"/>
          </w:tcPr>
          <w:p w14:paraId="4A7558D6" w14:textId="77777777" w:rsidR="00447C03" w:rsidRPr="009A02AE" w:rsidRDefault="00447C03" w:rsidP="00447C03">
            <w:pPr>
              <w:spacing w:after="0" w:line="240" w:lineRule="auto"/>
              <w:jc w:val="center"/>
              <w:rPr>
                <w:rFonts w:ascii="Arial" w:hAnsi="Arial" w:cs="Arial"/>
                <w:b/>
                <w:color w:val="000000"/>
              </w:rPr>
            </w:pPr>
            <w:r w:rsidRPr="009A02AE">
              <w:rPr>
                <w:rFonts w:ascii="Arial" w:hAnsi="Arial" w:cs="Arial"/>
                <w:b/>
                <w:color w:val="000000"/>
              </w:rPr>
              <w:t>City</w:t>
            </w:r>
          </w:p>
        </w:tc>
        <w:tc>
          <w:tcPr>
            <w:tcW w:w="2952" w:type="dxa"/>
            <w:shd w:val="clear" w:color="auto" w:fill="8EAADB" w:themeFill="accent1" w:themeFillTint="99"/>
            <w:vAlign w:val="center"/>
          </w:tcPr>
          <w:p w14:paraId="12DDD5CC" w14:textId="77777777" w:rsidR="00447C03" w:rsidRPr="009A02AE" w:rsidRDefault="00447C03" w:rsidP="00447C03">
            <w:pPr>
              <w:spacing w:after="0" w:line="240" w:lineRule="auto"/>
              <w:jc w:val="center"/>
              <w:rPr>
                <w:rFonts w:ascii="Arial" w:hAnsi="Arial" w:cs="Arial"/>
                <w:b/>
                <w:color w:val="000000"/>
              </w:rPr>
            </w:pPr>
            <w:r w:rsidRPr="009A02AE">
              <w:rPr>
                <w:rFonts w:ascii="Arial" w:hAnsi="Arial" w:cs="Arial"/>
                <w:b/>
                <w:color w:val="000000"/>
              </w:rPr>
              <w:t>State</w:t>
            </w:r>
          </w:p>
        </w:tc>
      </w:tr>
      <w:tr w:rsidR="00447C03" w:rsidRPr="008B71C0" w14:paraId="4DE63560" w14:textId="77777777" w:rsidTr="00FF4A5A">
        <w:trPr>
          <w:trHeight w:val="328"/>
          <w:tblCellSpacing w:w="15" w:type="dxa"/>
          <w:jc w:val="center"/>
        </w:trPr>
        <w:tc>
          <w:tcPr>
            <w:tcW w:w="2385" w:type="dxa"/>
            <w:vAlign w:val="center"/>
          </w:tcPr>
          <w:p w14:paraId="69A021FA" w14:textId="77777777" w:rsidR="00447C03" w:rsidRPr="009A02AE" w:rsidRDefault="00447C03" w:rsidP="00447C03">
            <w:pPr>
              <w:spacing w:after="0" w:line="240" w:lineRule="auto"/>
              <w:jc w:val="center"/>
              <w:rPr>
                <w:rFonts w:ascii="Arial" w:hAnsi="Arial" w:cs="Arial"/>
                <w:color w:val="000000"/>
              </w:rPr>
            </w:pPr>
            <w:r w:rsidRPr="009A02AE">
              <w:rPr>
                <w:rFonts w:ascii="Arial" w:hAnsi="Arial" w:cs="Arial"/>
                <w:color w:val="000000"/>
              </w:rPr>
              <w:t>IRB00000393</w:t>
            </w:r>
          </w:p>
        </w:tc>
        <w:tc>
          <w:tcPr>
            <w:tcW w:w="4347" w:type="dxa"/>
            <w:vAlign w:val="center"/>
          </w:tcPr>
          <w:p w14:paraId="3F447034" w14:textId="34F600BE" w:rsidR="00447C03" w:rsidRPr="009A02AE" w:rsidRDefault="00FF4A5A" w:rsidP="00447C03">
            <w:pPr>
              <w:spacing w:after="0" w:line="240" w:lineRule="auto"/>
              <w:rPr>
                <w:rFonts w:ascii="Arial" w:hAnsi="Arial" w:cs="Arial"/>
                <w:color w:val="000000"/>
              </w:rPr>
            </w:pPr>
            <w:r>
              <w:rPr>
                <w:rFonts w:ascii="Arial" w:hAnsi="Arial" w:cs="Arial"/>
                <w:color w:val="000000"/>
              </w:rPr>
              <w:t>UC Irvine</w:t>
            </w:r>
            <w:r w:rsidR="00447C03" w:rsidRPr="009A02AE">
              <w:rPr>
                <w:rFonts w:ascii="Arial" w:hAnsi="Arial" w:cs="Arial"/>
                <w:color w:val="000000"/>
              </w:rPr>
              <w:t xml:space="preserve"> IRB #1 - Biomedical ‘A’</w:t>
            </w:r>
          </w:p>
        </w:tc>
        <w:tc>
          <w:tcPr>
            <w:tcW w:w="957" w:type="dxa"/>
            <w:vAlign w:val="center"/>
          </w:tcPr>
          <w:p w14:paraId="3F914273" w14:textId="77777777" w:rsidR="00447C03" w:rsidRPr="009A02AE" w:rsidRDefault="00447C03" w:rsidP="00447C03">
            <w:pPr>
              <w:spacing w:after="0" w:line="240" w:lineRule="auto"/>
              <w:jc w:val="center"/>
              <w:rPr>
                <w:rFonts w:ascii="Arial" w:hAnsi="Arial" w:cs="Arial"/>
                <w:color w:val="000000"/>
              </w:rPr>
            </w:pPr>
            <w:r w:rsidRPr="009A02AE">
              <w:rPr>
                <w:rFonts w:ascii="Arial" w:hAnsi="Arial" w:cs="Arial"/>
                <w:color w:val="000000"/>
              </w:rPr>
              <w:t>Irvine</w:t>
            </w:r>
          </w:p>
        </w:tc>
        <w:tc>
          <w:tcPr>
            <w:tcW w:w="2952" w:type="dxa"/>
            <w:vAlign w:val="center"/>
          </w:tcPr>
          <w:p w14:paraId="42AEFB29" w14:textId="77777777" w:rsidR="00447C03" w:rsidRPr="009A02AE" w:rsidRDefault="00447C03" w:rsidP="00447C03">
            <w:pPr>
              <w:spacing w:after="0" w:line="240" w:lineRule="auto"/>
              <w:jc w:val="center"/>
              <w:rPr>
                <w:rFonts w:ascii="Arial" w:hAnsi="Arial" w:cs="Arial"/>
                <w:color w:val="000000"/>
              </w:rPr>
            </w:pPr>
            <w:r w:rsidRPr="009A02AE">
              <w:rPr>
                <w:rFonts w:ascii="Arial" w:hAnsi="Arial" w:cs="Arial"/>
                <w:color w:val="000000"/>
              </w:rPr>
              <w:t>CALIFORNIA</w:t>
            </w:r>
          </w:p>
        </w:tc>
      </w:tr>
      <w:tr w:rsidR="00447C03" w:rsidRPr="008B71C0" w14:paraId="2F910483" w14:textId="77777777" w:rsidTr="00FF4A5A">
        <w:trPr>
          <w:trHeight w:val="355"/>
          <w:tblCellSpacing w:w="15" w:type="dxa"/>
          <w:jc w:val="center"/>
        </w:trPr>
        <w:tc>
          <w:tcPr>
            <w:tcW w:w="2385" w:type="dxa"/>
            <w:vAlign w:val="center"/>
          </w:tcPr>
          <w:p w14:paraId="139A89C8" w14:textId="77777777" w:rsidR="00447C03" w:rsidRPr="009A02AE" w:rsidRDefault="00447C03" w:rsidP="00447C03">
            <w:pPr>
              <w:spacing w:after="0" w:line="240" w:lineRule="auto"/>
              <w:jc w:val="center"/>
              <w:rPr>
                <w:rFonts w:ascii="Arial" w:hAnsi="Arial" w:cs="Arial"/>
                <w:color w:val="000000"/>
              </w:rPr>
            </w:pPr>
            <w:r w:rsidRPr="009A02AE">
              <w:rPr>
                <w:rFonts w:ascii="Arial" w:hAnsi="Arial" w:cs="Arial"/>
                <w:color w:val="000000"/>
              </w:rPr>
              <w:t>IRB00000394</w:t>
            </w:r>
          </w:p>
        </w:tc>
        <w:tc>
          <w:tcPr>
            <w:tcW w:w="4347" w:type="dxa"/>
            <w:vAlign w:val="center"/>
          </w:tcPr>
          <w:p w14:paraId="2AA47255" w14:textId="4C5AD2CA" w:rsidR="00447C03" w:rsidRPr="009A02AE" w:rsidRDefault="00FF4A5A" w:rsidP="00447C03">
            <w:pPr>
              <w:spacing w:after="0" w:line="240" w:lineRule="auto"/>
              <w:rPr>
                <w:rFonts w:ascii="Arial" w:hAnsi="Arial" w:cs="Arial"/>
                <w:color w:val="000000"/>
              </w:rPr>
            </w:pPr>
            <w:r>
              <w:rPr>
                <w:rFonts w:ascii="Arial" w:hAnsi="Arial" w:cs="Arial"/>
                <w:color w:val="000000"/>
              </w:rPr>
              <w:t>UC Irvine</w:t>
            </w:r>
            <w:r w:rsidR="00447C03" w:rsidRPr="009A02AE">
              <w:rPr>
                <w:rFonts w:ascii="Arial" w:hAnsi="Arial" w:cs="Arial"/>
                <w:color w:val="000000"/>
              </w:rPr>
              <w:t xml:space="preserve"> IRB #2 - Biomedical ‘B’</w:t>
            </w:r>
          </w:p>
        </w:tc>
        <w:tc>
          <w:tcPr>
            <w:tcW w:w="957" w:type="dxa"/>
            <w:vAlign w:val="center"/>
          </w:tcPr>
          <w:p w14:paraId="01C2F4F5" w14:textId="77777777" w:rsidR="00447C03" w:rsidRPr="009A02AE" w:rsidRDefault="00447C03" w:rsidP="00447C03">
            <w:pPr>
              <w:spacing w:after="0" w:line="240" w:lineRule="auto"/>
              <w:jc w:val="center"/>
              <w:rPr>
                <w:rFonts w:ascii="Arial" w:hAnsi="Arial" w:cs="Arial"/>
                <w:color w:val="000000"/>
              </w:rPr>
            </w:pPr>
            <w:r w:rsidRPr="009A02AE">
              <w:rPr>
                <w:rFonts w:ascii="Arial" w:hAnsi="Arial" w:cs="Arial"/>
                <w:color w:val="000000"/>
              </w:rPr>
              <w:t>Irvine</w:t>
            </w:r>
          </w:p>
        </w:tc>
        <w:tc>
          <w:tcPr>
            <w:tcW w:w="2952" w:type="dxa"/>
            <w:vAlign w:val="center"/>
          </w:tcPr>
          <w:p w14:paraId="2F3C18D2" w14:textId="77777777" w:rsidR="00447C03" w:rsidRPr="009A02AE" w:rsidRDefault="00447C03" w:rsidP="00447C03">
            <w:pPr>
              <w:spacing w:after="0" w:line="240" w:lineRule="auto"/>
              <w:jc w:val="center"/>
              <w:rPr>
                <w:rFonts w:ascii="Arial" w:hAnsi="Arial" w:cs="Arial"/>
                <w:color w:val="000000"/>
              </w:rPr>
            </w:pPr>
            <w:r w:rsidRPr="009A02AE">
              <w:rPr>
                <w:rFonts w:ascii="Arial" w:hAnsi="Arial" w:cs="Arial"/>
                <w:color w:val="000000"/>
              </w:rPr>
              <w:t>CALIFORNIA</w:t>
            </w:r>
          </w:p>
        </w:tc>
      </w:tr>
      <w:tr w:rsidR="00447C03" w:rsidRPr="008B71C0" w14:paraId="6A6D3DDA" w14:textId="77777777" w:rsidTr="00FF4A5A">
        <w:trPr>
          <w:trHeight w:val="364"/>
          <w:tblCellSpacing w:w="15" w:type="dxa"/>
          <w:jc w:val="center"/>
        </w:trPr>
        <w:tc>
          <w:tcPr>
            <w:tcW w:w="2385" w:type="dxa"/>
            <w:vAlign w:val="center"/>
          </w:tcPr>
          <w:p w14:paraId="6966E65C" w14:textId="77777777" w:rsidR="00447C03" w:rsidRPr="009A02AE" w:rsidRDefault="00447C03" w:rsidP="00447C03">
            <w:pPr>
              <w:spacing w:after="0" w:line="240" w:lineRule="auto"/>
              <w:jc w:val="center"/>
              <w:rPr>
                <w:rFonts w:ascii="Arial" w:hAnsi="Arial" w:cs="Arial"/>
                <w:color w:val="000000"/>
              </w:rPr>
            </w:pPr>
            <w:r w:rsidRPr="009A02AE">
              <w:rPr>
                <w:rFonts w:ascii="Arial" w:hAnsi="Arial" w:cs="Arial"/>
                <w:color w:val="000000"/>
              </w:rPr>
              <w:t>IRB00000395</w:t>
            </w:r>
          </w:p>
        </w:tc>
        <w:tc>
          <w:tcPr>
            <w:tcW w:w="4347" w:type="dxa"/>
            <w:vAlign w:val="center"/>
          </w:tcPr>
          <w:p w14:paraId="2BA05048" w14:textId="0C795AFD" w:rsidR="00447C03" w:rsidRPr="009A02AE" w:rsidRDefault="00FF4A5A" w:rsidP="00447C03">
            <w:pPr>
              <w:spacing w:after="0" w:line="240" w:lineRule="auto"/>
              <w:rPr>
                <w:rFonts w:ascii="Arial" w:hAnsi="Arial" w:cs="Arial"/>
                <w:color w:val="000000"/>
              </w:rPr>
            </w:pPr>
            <w:r>
              <w:rPr>
                <w:rFonts w:ascii="Arial" w:hAnsi="Arial" w:cs="Arial"/>
                <w:color w:val="000000"/>
              </w:rPr>
              <w:t>UC Irvine</w:t>
            </w:r>
            <w:r w:rsidR="00447C03" w:rsidRPr="009A02AE">
              <w:rPr>
                <w:rFonts w:ascii="Arial" w:hAnsi="Arial" w:cs="Arial"/>
                <w:color w:val="000000"/>
              </w:rPr>
              <w:t xml:space="preserve"> IRB #3 - Social Behavioral ‘C’</w:t>
            </w:r>
          </w:p>
        </w:tc>
        <w:tc>
          <w:tcPr>
            <w:tcW w:w="957" w:type="dxa"/>
            <w:vAlign w:val="center"/>
          </w:tcPr>
          <w:p w14:paraId="4034B379" w14:textId="77777777" w:rsidR="00447C03" w:rsidRPr="009A02AE" w:rsidRDefault="00447C03" w:rsidP="00447C03">
            <w:pPr>
              <w:spacing w:after="0" w:line="240" w:lineRule="auto"/>
              <w:jc w:val="center"/>
              <w:rPr>
                <w:rFonts w:ascii="Arial" w:hAnsi="Arial" w:cs="Arial"/>
                <w:color w:val="000000"/>
              </w:rPr>
            </w:pPr>
            <w:r w:rsidRPr="009A02AE">
              <w:rPr>
                <w:rFonts w:ascii="Arial" w:hAnsi="Arial" w:cs="Arial"/>
                <w:color w:val="000000"/>
              </w:rPr>
              <w:t>Irvine</w:t>
            </w:r>
          </w:p>
        </w:tc>
        <w:tc>
          <w:tcPr>
            <w:tcW w:w="2952" w:type="dxa"/>
            <w:vAlign w:val="center"/>
          </w:tcPr>
          <w:p w14:paraId="40D5F037" w14:textId="77777777" w:rsidR="00447C03" w:rsidRPr="009A02AE" w:rsidRDefault="00447C03" w:rsidP="00447C03">
            <w:pPr>
              <w:spacing w:after="0" w:line="240" w:lineRule="auto"/>
              <w:jc w:val="center"/>
              <w:rPr>
                <w:rFonts w:ascii="Arial" w:hAnsi="Arial" w:cs="Arial"/>
                <w:color w:val="000000"/>
              </w:rPr>
            </w:pPr>
            <w:r w:rsidRPr="009A02AE">
              <w:rPr>
                <w:rFonts w:ascii="Arial" w:hAnsi="Arial" w:cs="Arial"/>
                <w:color w:val="000000"/>
              </w:rPr>
              <w:t>CALIFORNIA</w:t>
            </w:r>
          </w:p>
        </w:tc>
      </w:tr>
      <w:tr w:rsidR="00447C03" w:rsidRPr="008B71C0" w14:paraId="2AE3C7BC" w14:textId="77777777" w:rsidTr="00FF4A5A">
        <w:trPr>
          <w:trHeight w:val="274"/>
          <w:tblCellSpacing w:w="15" w:type="dxa"/>
          <w:jc w:val="center"/>
        </w:trPr>
        <w:tc>
          <w:tcPr>
            <w:tcW w:w="2385" w:type="dxa"/>
            <w:vAlign w:val="center"/>
          </w:tcPr>
          <w:p w14:paraId="7BEAC628" w14:textId="77777777" w:rsidR="00447C03" w:rsidRPr="009A02AE" w:rsidRDefault="00447C03" w:rsidP="00447C03">
            <w:pPr>
              <w:spacing w:after="0" w:line="240" w:lineRule="auto"/>
              <w:jc w:val="center"/>
              <w:rPr>
                <w:rFonts w:ascii="Arial" w:hAnsi="Arial" w:cs="Arial"/>
                <w:color w:val="000000"/>
              </w:rPr>
            </w:pPr>
            <w:r w:rsidRPr="009A02AE">
              <w:rPr>
                <w:rFonts w:ascii="Arial" w:hAnsi="Arial" w:cs="Arial"/>
                <w:color w:val="000000"/>
              </w:rPr>
              <w:t>IRB00008624</w:t>
            </w:r>
          </w:p>
        </w:tc>
        <w:tc>
          <w:tcPr>
            <w:tcW w:w="4347" w:type="dxa"/>
            <w:vAlign w:val="center"/>
          </w:tcPr>
          <w:p w14:paraId="78C0F74C" w14:textId="0A01C992" w:rsidR="00447C03" w:rsidRPr="009A02AE" w:rsidRDefault="00FF4A5A" w:rsidP="00447C03">
            <w:pPr>
              <w:spacing w:after="0" w:line="240" w:lineRule="auto"/>
              <w:rPr>
                <w:rFonts w:ascii="Arial" w:hAnsi="Arial" w:cs="Arial"/>
                <w:color w:val="000000"/>
              </w:rPr>
            </w:pPr>
            <w:r>
              <w:rPr>
                <w:rFonts w:ascii="Arial" w:hAnsi="Arial" w:cs="Arial"/>
                <w:color w:val="000000"/>
              </w:rPr>
              <w:t>UC Irvine</w:t>
            </w:r>
            <w:r w:rsidR="00447C03" w:rsidRPr="009A02AE">
              <w:rPr>
                <w:rFonts w:ascii="Arial" w:hAnsi="Arial" w:cs="Arial"/>
                <w:color w:val="000000"/>
              </w:rPr>
              <w:t xml:space="preserve"> IRB #4 – Compliance ‘E’</w:t>
            </w:r>
          </w:p>
        </w:tc>
        <w:tc>
          <w:tcPr>
            <w:tcW w:w="957" w:type="dxa"/>
            <w:vAlign w:val="center"/>
          </w:tcPr>
          <w:p w14:paraId="1DDC07BC" w14:textId="77777777" w:rsidR="00447C03" w:rsidRPr="009A02AE" w:rsidRDefault="00447C03" w:rsidP="00447C03">
            <w:pPr>
              <w:spacing w:after="0" w:line="240" w:lineRule="auto"/>
              <w:jc w:val="center"/>
              <w:rPr>
                <w:rFonts w:ascii="Arial" w:hAnsi="Arial" w:cs="Arial"/>
                <w:color w:val="000000"/>
              </w:rPr>
            </w:pPr>
            <w:r w:rsidRPr="009A02AE">
              <w:rPr>
                <w:rFonts w:ascii="Arial" w:hAnsi="Arial" w:cs="Arial"/>
                <w:color w:val="000000"/>
              </w:rPr>
              <w:t>Irvine</w:t>
            </w:r>
          </w:p>
        </w:tc>
        <w:tc>
          <w:tcPr>
            <w:tcW w:w="2952" w:type="dxa"/>
            <w:vAlign w:val="center"/>
          </w:tcPr>
          <w:p w14:paraId="1D218B25" w14:textId="77777777" w:rsidR="00447C03" w:rsidRPr="009A02AE" w:rsidRDefault="00447C03" w:rsidP="00447C03">
            <w:pPr>
              <w:spacing w:after="0" w:line="240" w:lineRule="auto"/>
              <w:jc w:val="center"/>
              <w:rPr>
                <w:rFonts w:ascii="Arial" w:hAnsi="Arial" w:cs="Arial"/>
                <w:color w:val="000000"/>
              </w:rPr>
            </w:pPr>
            <w:r w:rsidRPr="009A02AE">
              <w:rPr>
                <w:rFonts w:ascii="Arial" w:hAnsi="Arial" w:cs="Arial"/>
                <w:color w:val="000000"/>
              </w:rPr>
              <w:t>CALIFORNIA</w:t>
            </w:r>
          </w:p>
        </w:tc>
      </w:tr>
      <w:tr w:rsidR="00447C03" w:rsidRPr="008B71C0" w14:paraId="5D385910" w14:textId="77777777" w:rsidTr="00FF4A5A">
        <w:tblPrEx>
          <w:jc w:val="left"/>
        </w:tblPrEx>
        <w:trPr>
          <w:tblCellSpacing w:w="15" w:type="dxa"/>
        </w:trPr>
        <w:tc>
          <w:tcPr>
            <w:tcW w:w="10731" w:type="dxa"/>
            <w:gridSpan w:val="4"/>
            <w:vAlign w:val="center"/>
          </w:tcPr>
          <w:p w14:paraId="7F724119" w14:textId="77777777" w:rsidR="00447C03" w:rsidRPr="009A02AE" w:rsidRDefault="00447C03" w:rsidP="00447C03">
            <w:pPr>
              <w:spacing w:after="0" w:line="240" w:lineRule="auto"/>
              <w:jc w:val="center"/>
              <w:rPr>
                <w:rFonts w:ascii="Arial" w:hAnsi="Arial" w:cs="Arial"/>
                <w:color w:val="000000"/>
              </w:rPr>
            </w:pPr>
            <w:r w:rsidRPr="009A02AE">
              <w:rPr>
                <w:rFonts w:ascii="Arial" w:hAnsi="Arial" w:cs="Arial"/>
                <w:b/>
                <w:bCs/>
                <w:color w:val="000000"/>
              </w:rPr>
              <w:t>COMPONENTS IDENTIFIED FOR THIS ASSURANCE</w:t>
            </w:r>
          </w:p>
        </w:tc>
      </w:tr>
      <w:tr w:rsidR="00447C03" w:rsidRPr="008B71C0" w14:paraId="5114D86E" w14:textId="77777777" w:rsidTr="00FF4A5A">
        <w:tblPrEx>
          <w:jc w:val="left"/>
        </w:tblPrEx>
        <w:trPr>
          <w:trHeight w:val="540"/>
          <w:tblCellSpacing w:w="15" w:type="dxa"/>
        </w:trPr>
        <w:tc>
          <w:tcPr>
            <w:tcW w:w="6762" w:type="dxa"/>
            <w:gridSpan w:val="2"/>
            <w:shd w:val="clear" w:color="auto" w:fill="8EAADB" w:themeFill="accent1" w:themeFillTint="99"/>
            <w:vAlign w:val="center"/>
          </w:tcPr>
          <w:p w14:paraId="55BD93C0" w14:textId="77777777" w:rsidR="00447C03" w:rsidRPr="009A02AE" w:rsidRDefault="00447C03" w:rsidP="00447C03">
            <w:pPr>
              <w:spacing w:after="0" w:line="240" w:lineRule="auto"/>
              <w:jc w:val="center"/>
              <w:rPr>
                <w:rFonts w:ascii="Arial" w:hAnsi="Arial" w:cs="Arial"/>
                <w:b/>
                <w:color w:val="000000"/>
              </w:rPr>
            </w:pPr>
            <w:r w:rsidRPr="009A02AE">
              <w:rPr>
                <w:rFonts w:ascii="Arial" w:hAnsi="Arial" w:cs="Arial"/>
                <w:b/>
                <w:color w:val="000000"/>
              </w:rPr>
              <w:t>Name</w:t>
            </w:r>
          </w:p>
        </w:tc>
        <w:tc>
          <w:tcPr>
            <w:tcW w:w="957" w:type="dxa"/>
            <w:shd w:val="clear" w:color="auto" w:fill="8EAADB" w:themeFill="accent1" w:themeFillTint="99"/>
            <w:vAlign w:val="center"/>
          </w:tcPr>
          <w:p w14:paraId="64DA1DE4" w14:textId="77777777" w:rsidR="00447C03" w:rsidRPr="009A02AE" w:rsidRDefault="00447C03" w:rsidP="00447C03">
            <w:pPr>
              <w:spacing w:after="0" w:line="240" w:lineRule="auto"/>
              <w:jc w:val="center"/>
              <w:rPr>
                <w:rFonts w:ascii="Arial" w:hAnsi="Arial" w:cs="Arial"/>
                <w:b/>
                <w:color w:val="000000"/>
              </w:rPr>
            </w:pPr>
            <w:r w:rsidRPr="009A02AE">
              <w:rPr>
                <w:rFonts w:ascii="Arial" w:hAnsi="Arial" w:cs="Arial"/>
                <w:b/>
                <w:color w:val="000000"/>
              </w:rPr>
              <w:t>City</w:t>
            </w:r>
          </w:p>
        </w:tc>
        <w:tc>
          <w:tcPr>
            <w:tcW w:w="2952" w:type="dxa"/>
            <w:shd w:val="clear" w:color="auto" w:fill="8EAADB" w:themeFill="accent1" w:themeFillTint="99"/>
            <w:vAlign w:val="center"/>
          </w:tcPr>
          <w:p w14:paraId="1EB9984F" w14:textId="77777777" w:rsidR="00447C03" w:rsidRPr="009A02AE" w:rsidRDefault="00447C03" w:rsidP="00447C03">
            <w:pPr>
              <w:spacing w:after="0" w:line="240" w:lineRule="auto"/>
              <w:jc w:val="center"/>
              <w:rPr>
                <w:rFonts w:ascii="Arial" w:hAnsi="Arial" w:cs="Arial"/>
                <w:b/>
                <w:color w:val="000000"/>
              </w:rPr>
            </w:pPr>
            <w:r w:rsidRPr="009A02AE">
              <w:rPr>
                <w:rFonts w:ascii="Arial" w:hAnsi="Arial" w:cs="Arial"/>
                <w:b/>
                <w:color w:val="000000"/>
              </w:rPr>
              <w:t xml:space="preserve">State </w:t>
            </w:r>
          </w:p>
        </w:tc>
      </w:tr>
      <w:tr w:rsidR="00447C03" w:rsidRPr="008B71C0" w14:paraId="7120CD07" w14:textId="77777777" w:rsidTr="00FF4A5A">
        <w:tblPrEx>
          <w:jc w:val="left"/>
        </w:tblPrEx>
        <w:trPr>
          <w:tblCellSpacing w:w="15" w:type="dxa"/>
        </w:trPr>
        <w:tc>
          <w:tcPr>
            <w:tcW w:w="6762" w:type="dxa"/>
            <w:gridSpan w:val="2"/>
            <w:vAlign w:val="center"/>
          </w:tcPr>
          <w:p w14:paraId="27BFC39D" w14:textId="77777777" w:rsidR="00447C03" w:rsidRPr="00FF4A5A" w:rsidRDefault="00447C03" w:rsidP="00447C03">
            <w:pPr>
              <w:spacing w:after="0" w:line="240" w:lineRule="auto"/>
              <w:jc w:val="center"/>
              <w:rPr>
                <w:rFonts w:ascii="Arial" w:hAnsi="Arial" w:cs="Arial"/>
                <w:color w:val="000000" w:themeColor="text1"/>
                <w:sz w:val="20"/>
                <w:szCs w:val="20"/>
              </w:rPr>
            </w:pPr>
            <w:r w:rsidRPr="00FF4A5A">
              <w:rPr>
                <w:rFonts w:ascii="Arial" w:hAnsi="Arial" w:cs="Arial"/>
                <w:bCs/>
                <w:color w:val="000000" w:themeColor="text1"/>
                <w:sz w:val="20"/>
                <w:szCs w:val="20"/>
              </w:rPr>
              <w:t>The Regents of the University of California, as described in Article IX, Section 9 of the California Constitution (University of California, Irvine)</w:t>
            </w:r>
            <w:r w:rsidRPr="00FF4A5A">
              <w:rPr>
                <w:rStyle w:val="FootnoteReference"/>
                <w:rFonts w:ascii="Arial" w:hAnsi="Arial" w:cs="Arial"/>
                <w:bCs/>
                <w:color w:val="000000" w:themeColor="text1"/>
                <w:sz w:val="20"/>
                <w:szCs w:val="20"/>
              </w:rPr>
              <w:footnoteReference w:id="2"/>
            </w:r>
          </w:p>
        </w:tc>
        <w:tc>
          <w:tcPr>
            <w:tcW w:w="957" w:type="dxa"/>
            <w:vAlign w:val="center"/>
          </w:tcPr>
          <w:p w14:paraId="02C014BD" w14:textId="77777777" w:rsidR="00447C03" w:rsidRPr="009A02AE" w:rsidRDefault="00447C03" w:rsidP="00447C03">
            <w:pPr>
              <w:spacing w:after="0" w:line="240" w:lineRule="auto"/>
              <w:jc w:val="center"/>
              <w:rPr>
                <w:rFonts w:ascii="Arial" w:hAnsi="Arial" w:cs="Arial"/>
                <w:color w:val="000000" w:themeColor="text1"/>
              </w:rPr>
            </w:pPr>
            <w:r w:rsidRPr="009A02AE">
              <w:rPr>
                <w:rFonts w:ascii="Arial" w:hAnsi="Arial" w:cs="Arial"/>
                <w:color w:val="000000" w:themeColor="text1"/>
              </w:rPr>
              <w:t>Irvine</w:t>
            </w:r>
          </w:p>
        </w:tc>
        <w:tc>
          <w:tcPr>
            <w:tcW w:w="2952" w:type="dxa"/>
            <w:vAlign w:val="center"/>
          </w:tcPr>
          <w:p w14:paraId="1DE83AB4" w14:textId="77777777" w:rsidR="00447C03" w:rsidRPr="009A02AE" w:rsidRDefault="00447C03" w:rsidP="00447C03">
            <w:pPr>
              <w:spacing w:after="0" w:line="240" w:lineRule="auto"/>
              <w:jc w:val="center"/>
              <w:rPr>
                <w:rFonts w:ascii="Arial" w:hAnsi="Arial" w:cs="Arial"/>
                <w:color w:val="000000" w:themeColor="text1"/>
              </w:rPr>
            </w:pPr>
            <w:r w:rsidRPr="009A02AE">
              <w:rPr>
                <w:rFonts w:ascii="Arial" w:hAnsi="Arial" w:cs="Arial"/>
                <w:color w:val="000000" w:themeColor="text1"/>
              </w:rPr>
              <w:t>CALIFORNIA</w:t>
            </w:r>
          </w:p>
        </w:tc>
      </w:tr>
    </w:tbl>
    <w:p w14:paraId="12667AE2" w14:textId="77777777" w:rsidR="00447C03" w:rsidRPr="009A02AE" w:rsidRDefault="00447C03" w:rsidP="00447C03">
      <w:pPr>
        <w:spacing w:after="0" w:line="240" w:lineRule="auto"/>
        <w:rPr>
          <w:rFonts w:ascii="Arial" w:hAnsi="Arial" w:cs="Arial"/>
        </w:rPr>
      </w:pPr>
    </w:p>
    <w:p w14:paraId="07B098B2" w14:textId="42771B7D" w:rsidR="00447C03" w:rsidRPr="009A02AE" w:rsidRDefault="00447C03" w:rsidP="00447C03">
      <w:pPr>
        <w:spacing w:after="0" w:line="240" w:lineRule="auto"/>
        <w:rPr>
          <w:rFonts w:ascii="Arial" w:hAnsi="Arial" w:cs="Arial"/>
        </w:rPr>
      </w:pPr>
      <w:r w:rsidRPr="009A02AE">
        <w:rPr>
          <w:rFonts w:ascii="Arial" w:hAnsi="Arial" w:cs="Arial"/>
        </w:rPr>
        <w:t xml:space="preserve">For additional information about </w:t>
      </w:r>
      <w:r w:rsidR="00FF4A5A">
        <w:rPr>
          <w:rFonts w:ascii="Arial" w:hAnsi="Arial" w:cs="Arial"/>
        </w:rPr>
        <w:t>UC Irvine</w:t>
      </w:r>
      <w:r w:rsidRPr="009A02AE">
        <w:rPr>
          <w:rFonts w:ascii="Arial" w:hAnsi="Arial" w:cs="Arial"/>
        </w:rPr>
        <w:t xml:space="preserve">’s </w:t>
      </w:r>
      <w:r w:rsidR="00FF4A5A">
        <w:rPr>
          <w:rFonts w:ascii="Arial" w:hAnsi="Arial" w:cs="Arial"/>
        </w:rPr>
        <w:t>FWA, IORG</w:t>
      </w:r>
      <w:r w:rsidRPr="009A02AE">
        <w:rPr>
          <w:rFonts w:ascii="Arial" w:hAnsi="Arial" w:cs="Arial"/>
        </w:rPr>
        <w:t xml:space="preserve"> or IRB Registration information visit </w:t>
      </w:r>
      <w:r w:rsidR="00FF4A5A">
        <w:rPr>
          <w:rFonts w:ascii="Arial" w:hAnsi="Arial" w:cs="Arial"/>
        </w:rPr>
        <w:t>this</w:t>
      </w:r>
      <w:r w:rsidRPr="009A02AE">
        <w:rPr>
          <w:rFonts w:ascii="Arial" w:hAnsi="Arial" w:cs="Arial"/>
        </w:rPr>
        <w:t xml:space="preserve"> </w:t>
      </w:r>
      <w:hyperlink r:id="rId11" w:history="1">
        <w:r w:rsidRPr="009A02AE">
          <w:rPr>
            <w:rStyle w:val="Hyperlink"/>
            <w:rFonts w:ascii="Arial" w:hAnsi="Arial" w:cs="Arial"/>
          </w:rPr>
          <w:t>portal</w:t>
        </w:r>
      </w:hyperlink>
      <w:r w:rsidRPr="009A02AE">
        <w:rPr>
          <w:rFonts w:ascii="Arial" w:hAnsi="Arial" w:cs="Arial"/>
        </w:rPr>
        <w:t>.</w:t>
      </w:r>
    </w:p>
    <w:p w14:paraId="33BF210E" w14:textId="77777777" w:rsidR="00FF4A5A" w:rsidRDefault="00FF4A5A" w:rsidP="00447C03">
      <w:pPr>
        <w:spacing w:after="0" w:line="240" w:lineRule="auto"/>
        <w:rPr>
          <w:rFonts w:ascii="Arial" w:hAnsi="Arial" w:cs="Arial"/>
          <w:b/>
          <w:u w:val="single"/>
        </w:rPr>
      </w:pPr>
    </w:p>
    <w:p w14:paraId="1CDEA2EF" w14:textId="2F2F8187" w:rsidR="00447C03" w:rsidRDefault="00447C03" w:rsidP="00447C03">
      <w:pPr>
        <w:spacing w:after="0" w:line="240" w:lineRule="auto"/>
        <w:rPr>
          <w:rFonts w:ascii="Arial" w:hAnsi="Arial" w:cs="Arial"/>
        </w:rPr>
      </w:pPr>
      <w:r w:rsidRPr="009A02AE">
        <w:rPr>
          <w:rFonts w:ascii="Arial" w:hAnsi="Arial" w:cs="Arial"/>
          <w:b/>
          <w:u w:val="single"/>
        </w:rPr>
        <w:t>AAHRPP and Care-Q:</w:t>
      </w:r>
      <w:r w:rsidRPr="009A02AE">
        <w:rPr>
          <w:rFonts w:ascii="Arial" w:hAnsi="Arial" w:cs="Arial"/>
        </w:rPr>
        <w:t xml:space="preserve">  </w:t>
      </w:r>
    </w:p>
    <w:p w14:paraId="241D67A1" w14:textId="77777777" w:rsidR="00447C03" w:rsidRDefault="00447C03" w:rsidP="00447C03">
      <w:pPr>
        <w:spacing w:after="0" w:line="240" w:lineRule="auto"/>
        <w:rPr>
          <w:rFonts w:ascii="Arial" w:hAnsi="Arial" w:cs="Arial"/>
        </w:rPr>
      </w:pPr>
    </w:p>
    <w:p w14:paraId="171D618C" w14:textId="0D73063B" w:rsidR="00447C03" w:rsidRPr="00AF5639" w:rsidRDefault="00FF4A5A" w:rsidP="00447C03">
      <w:pPr>
        <w:spacing w:after="0" w:line="240" w:lineRule="auto"/>
        <w:rPr>
          <w:rFonts w:ascii="Arial" w:hAnsi="Arial" w:cs="Arial"/>
        </w:rPr>
      </w:pPr>
      <w:r>
        <w:rPr>
          <w:rFonts w:ascii="Arial" w:hAnsi="Arial" w:cs="Arial"/>
        </w:rPr>
        <w:t>UC Irvine</w:t>
      </w:r>
      <w:r w:rsidR="00447C03" w:rsidRPr="009A02AE">
        <w:rPr>
          <w:rFonts w:ascii="Arial" w:hAnsi="Arial" w:cs="Arial"/>
        </w:rPr>
        <w:t xml:space="preserve"> is not accredited with Association for Accreditation of Human Research Protection Programs (</w:t>
      </w:r>
      <w:hyperlink r:id="rId12" w:history="1">
        <w:r w:rsidR="00447C03" w:rsidRPr="009A02AE">
          <w:rPr>
            <w:rStyle w:val="Hyperlink"/>
            <w:rFonts w:ascii="Arial" w:hAnsi="Arial" w:cs="Arial"/>
          </w:rPr>
          <w:t>AAHRPP</w:t>
        </w:r>
      </w:hyperlink>
      <w:r w:rsidR="00447C03" w:rsidRPr="009A02AE">
        <w:rPr>
          <w:rFonts w:ascii="Arial" w:hAnsi="Arial" w:cs="Arial"/>
        </w:rPr>
        <w:t xml:space="preserve">). </w:t>
      </w:r>
      <w:r>
        <w:rPr>
          <w:rFonts w:ascii="Arial" w:hAnsi="Arial" w:cs="Arial"/>
        </w:rPr>
        <w:t>UC Irvine</w:t>
      </w:r>
      <w:r w:rsidR="00447C03" w:rsidRPr="009A02AE">
        <w:rPr>
          <w:rFonts w:ascii="Arial" w:hAnsi="Arial" w:cs="Arial"/>
        </w:rPr>
        <w:t xml:space="preserve"> elected to not renew their Association for Accreditation of Human Research Protection </w:t>
      </w:r>
      <w:r w:rsidR="00447C03" w:rsidRPr="009A02AE">
        <w:rPr>
          <w:rFonts w:ascii="Arial" w:hAnsi="Arial" w:cs="Arial"/>
        </w:rPr>
        <w:lastRenderedPageBreak/>
        <w:t xml:space="preserve">Programs (AAHRPP) certification, which was maintained without lapse from September 2005 through September 2016.  In 2018, </w:t>
      </w:r>
      <w:r>
        <w:rPr>
          <w:rFonts w:ascii="Arial" w:hAnsi="Arial" w:cs="Arial"/>
        </w:rPr>
        <w:t>UC Irvine</w:t>
      </w:r>
      <w:r w:rsidR="00447C03" w:rsidRPr="009A02AE">
        <w:rPr>
          <w:rFonts w:ascii="Arial" w:hAnsi="Arial" w:cs="Arial"/>
        </w:rPr>
        <w:t xml:space="preserve"> received certification from the Consortium for Applied Research Ethics Quality (</w:t>
      </w:r>
      <w:hyperlink r:id="rId13" w:history="1">
        <w:r w:rsidR="00447C03" w:rsidRPr="009A02AE">
          <w:rPr>
            <w:rStyle w:val="Hyperlink"/>
            <w:rFonts w:ascii="Arial" w:hAnsi="Arial" w:cs="Arial"/>
          </w:rPr>
          <w:t>Care-Q</w:t>
        </w:r>
      </w:hyperlink>
      <w:r w:rsidR="00447C03" w:rsidRPr="009A02AE">
        <w:rPr>
          <w:rFonts w:ascii="Arial" w:hAnsi="Arial" w:cs="Arial"/>
        </w:rPr>
        <w:t xml:space="preserve">). </w:t>
      </w:r>
      <w:r>
        <w:rPr>
          <w:rFonts w:ascii="Arial" w:hAnsi="Arial" w:cs="Arial"/>
        </w:rPr>
        <w:t>UC Irvine</w:t>
      </w:r>
      <w:r w:rsidR="00447C03">
        <w:rPr>
          <w:rFonts w:ascii="Arial" w:hAnsi="Arial" w:cs="Arial"/>
        </w:rPr>
        <w:t xml:space="preserve"> was the first site to receive Care-Q accreditation, as the pilot site.</w:t>
      </w:r>
    </w:p>
    <w:p w14:paraId="5D33EFB8" w14:textId="77777777" w:rsidR="00447C03" w:rsidRDefault="00447C03" w:rsidP="00447C03">
      <w:pPr>
        <w:spacing w:after="0" w:line="240" w:lineRule="auto"/>
        <w:rPr>
          <w:rFonts w:ascii="Arial" w:hAnsi="Arial" w:cs="Arial"/>
          <w:b/>
          <w:u w:val="single"/>
        </w:rPr>
      </w:pPr>
    </w:p>
    <w:p w14:paraId="2C803C5A" w14:textId="77777777" w:rsidR="00447C03" w:rsidRDefault="00447C03" w:rsidP="00447C03">
      <w:pPr>
        <w:spacing w:after="0" w:line="240" w:lineRule="auto"/>
        <w:rPr>
          <w:rFonts w:ascii="Arial" w:hAnsi="Arial" w:cs="Arial"/>
        </w:rPr>
      </w:pPr>
      <w:r w:rsidRPr="009A02AE">
        <w:rPr>
          <w:rFonts w:ascii="Arial" w:hAnsi="Arial" w:cs="Arial"/>
          <w:b/>
          <w:u w:val="single"/>
        </w:rPr>
        <w:t xml:space="preserve">IRB Membership: </w:t>
      </w:r>
      <w:r w:rsidRPr="009A02AE">
        <w:rPr>
          <w:rFonts w:ascii="Arial" w:hAnsi="Arial" w:cs="Arial"/>
        </w:rPr>
        <w:t xml:space="preserve"> </w:t>
      </w:r>
    </w:p>
    <w:p w14:paraId="4E98040A" w14:textId="77777777" w:rsidR="00447C03" w:rsidRDefault="00447C03" w:rsidP="00447C03">
      <w:pPr>
        <w:spacing w:after="0" w:line="240" w:lineRule="auto"/>
        <w:rPr>
          <w:rFonts w:ascii="Arial" w:hAnsi="Arial" w:cs="Arial"/>
        </w:rPr>
      </w:pPr>
    </w:p>
    <w:p w14:paraId="38DFC814" w14:textId="45908969" w:rsidR="00447C03" w:rsidRDefault="00447C03" w:rsidP="00447C03">
      <w:pPr>
        <w:spacing w:after="0" w:line="240" w:lineRule="auto"/>
        <w:rPr>
          <w:rFonts w:ascii="Arial" w:hAnsi="Arial" w:cs="Arial"/>
          <w:color w:val="000000"/>
        </w:rPr>
      </w:pPr>
      <w:r w:rsidRPr="009A02AE">
        <w:rPr>
          <w:rFonts w:ascii="Arial" w:hAnsi="Arial" w:cs="Arial"/>
        </w:rPr>
        <w:t xml:space="preserve">As noted above, </w:t>
      </w:r>
      <w:r w:rsidR="00FF4A5A">
        <w:rPr>
          <w:rFonts w:ascii="Arial" w:hAnsi="Arial" w:cs="Arial"/>
          <w:color w:val="000000"/>
        </w:rPr>
        <w:t>UC Irvine</w:t>
      </w:r>
      <w:r w:rsidRPr="009A02AE">
        <w:rPr>
          <w:rFonts w:ascii="Arial" w:hAnsi="Arial" w:cs="Arial"/>
          <w:color w:val="000000"/>
        </w:rPr>
        <w:t xml:space="preserve"> holds a current, approved FWA </w:t>
      </w:r>
      <w:r>
        <w:rPr>
          <w:rFonts w:ascii="Arial" w:hAnsi="Arial" w:cs="Arial"/>
          <w:color w:val="000000"/>
        </w:rPr>
        <w:t>in</w:t>
      </w:r>
      <w:r w:rsidRPr="009A02AE">
        <w:rPr>
          <w:rFonts w:ascii="Arial" w:hAnsi="Arial" w:cs="Arial"/>
          <w:color w:val="000000"/>
        </w:rPr>
        <w:t xml:space="preserve"> compliance with HHS.  In the document, </w:t>
      </w:r>
      <w:r w:rsidR="00FF4A5A">
        <w:rPr>
          <w:rFonts w:ascii="Arial" w:hAnsi="Arial" w:cs="Arial"/>
          <w:lang w:val="en"/>
        </w:rPr>
        <w:t>UC Irvine</w:t>
      </w:r>
      <w:r w:rsidRPr="009A02AE">
        <w:rPr>
          <w:rFonts w:ascii="Arial" w:hAnsi="Arial" w:cs="Arial"/>
          <w:lang w:val="en"/>
        </w:rPr>
        <w:t xml:space="preserve"> agrees to uphold the ethical principles of the Belmont Report. </w:t>
      </w:r>
      <w:r w:rsidR="00FF4A5A">
        <w:rPr>
          <w:rFonts w:ascii="Arial" w:hAnsi="Arial" w:cs="Arial"/>
          <w:lang w:val="en"/>
        </w:rPr>
        <w:t>UC Irvine</w:t>
      </w:r>
      <w:r w:rsidRPr="009A02AE">
        <w:rPr>
          <w:rFonts w:ascii="Arial" w:hAnsi="Arial" w:cs="Arial"/>
          <w:lang w:val="en"/>
        </w:rPr>
        <w:t xml:space="preserve"> will apply DHHS regulations (45 CFR 46, including Subparts B, C, &amp; D) to all federally funded research involving human participants. Commensurate protections are in place for all other human subject research conducted at or under the jurisdiction of </w:t>
      </w:r>
      <w:r w:rsidR="00FF4A5A">
        <w:rPr>
          <w:rFonts w:ascii="Arial" w:hAnsi="Arial" w:cs="Arial"/>
          <w:lang w:val="en"/>
        </w:rPr>
        <w:t>UC Irvine</w:t>
      </w:r>
      <w:r w:rsidRPr="009A02AE">
        <w:rPr>
          <w:rFonts w:ascii="Arial" w:hAnsi="Arial" w:cs="Arial"/>
          <w:lang w:val="en"/>
        </w:rPr>
        <w:t>.</w:t>
      </w:r>
      <w:r w:rsidRPr="009A02AE">
        <w:rPr>
          <w:rFonts w:ascii="Arial" w:hAnsi="Arial" w:cs="Arial"/>
          <w:color w:val="000000"/>
        </w:rPr>
        <w:t xml:space="preserve">  </w:t>
      </w:r>
    </w:p>
    <w:p w14:paraId="7C0B75F0" w14:textId="77777777" w:rsidR="00447C03" w:rsidRDefault="00447C03" w:rsidP="00447C03">
      <w:pPr>
        <w:spacing w:after="0" w:line="240" w:lineRule="auto"/>
        <w:rPr>
          <w:rFonts w:ascii="Arial" w:hAnsi="Arial" w:cs="Arial"/>
          <w:color w:val="000000"/>
        </w:rPr>
      </w:pPr>
    </w:p>
    <w:p w14:paraId="5EB86DC0" w14:textId="39DF83AF" w:rsidR="00447C03" w:rsidRPr="009A02AE" w:rsidRDefault="00FF4A5A" w:rsidP="00447C03">
      <w:pPr>
        <w:spacing w:after="0" w:line="240" w:lineRule="auto"/>
        <w:rPr>
          <w:rFonts w:ascii="Arial" w:hAnsi="Arial" w:cs="Arial"/>
          <w:color w:val="000000"/>
        </w:rPr>
      </w:pPr>
      <w:r>
        <w:rPr>
          <w:rFonts w:ascii="Arial" w:hAnsi="Arial" w:cs="Arial"/>
          <w:color w:val="000000"/>
        </w:rPr>
        <w:t>UC Irvine</w:t>
      </w:r>
      <w:r w:rsidR="00447C03" w:rsidRPr="009A02AE">
        <w:rPr>
          <w:rFonts w:ascii="Arial" w:hAnsi="Arial" w:cs="Arial"/>
          <w:color w:val="000000"/>
        </w:rPr>
        <w:t xml:space="preserve">’s IRB meets the FDA requirements for IRB membership as defined in Section 21 CFR 56.107, which is identical to Section 45 CFR 46.107. Please see the member rosters on the </w:t>
      </w:r>
      <w:r>
        <w:rPr>
          <w:rFonts w:ascii="Arial" w:hAnsi="Arial" w:cs="Arial"/>
          <w:color w:val="000000"/>
        </w:rPr>
        <w:t>UC Irvine</w:t>
      </w:r>
      <w:r w:rsidR="00447C03" w:rsidRPr="009A02AE">
        <w:rPr>
          <w:rFonts w:ascii="Arial" w:hAnsi="Arial" w:cs="Arial"/>
          <w:color w:val="000000"/>
        </w:rPr>
        <w:t xml:space="preserve"> Human Research Protections</w:t>
      </w:r>
      <w:r w:rsidR="00447C03" w:rsidRPr="009A02AE">
        <w:rPr>
          <w:color w:val="000000"/>
        </w:rPr>
        <w:t xml:space="preserve"> </w:t>
      </w:r>
      <w:hyperlink r:id="rId14" w:history="1">
        <w:r w:rsidR="00447C03" w:rsidRPr="009A02AE">
          <w:rPr>
            <w:rStyle w:val="Hyperlink"/>
            <w:rFonts w:ascii="Arial" w:hAnsi="Arial" w:cs="Arial"/>
          </w:rPr>
          <w:t>Web Site</w:t>
        </w:r>
        <w:r w:rsidR="00447C03" w:rsidRPr="001F3A83">
          <w:rPr>
            <w:rStyle w:val="Hyperlink"/>
            <w:rFonts w:ascii="Arial" w:hAnsi="Arial" w:cs="Arial"/>
          </w:rPr>
          <w:t>.</w:t>
        </w:r>
      </w:hyperlink>
      <w:r w:rsidR="00447C03" w:rsidRPr="009A02AE">
        <w:rPr>
          <w:rFonts w:ascii="Arial" w:hAnsi="Arial" w:cs="Arial"/>
          <w:color w:val="000000"/>
        </w:rPr>
        <w:t xml:space="preserve"> In addition, any member of the IRB who is the </w:t>
      </w:r>
      <w:r w:rsidR="00787736">
        <w:rPr>
          <w:rFonts w:ascii="Arial" w:hAnsi="Arial" w:cs="Arial"/>
          <w:color w:val="000000"/>
        </w:rPr>
        <w:t>Principal Investigator</w:t>
      </w:r>
      <w:r w:rsidR="00447C03" w:rsidRPr="009A02AE">
        <w:rPr>
          <w:rFonts w:ascii="Arial" w:hAnsi="Arial" w:cs="Arial"/>
          <w:color w:val="000000"/>
        </w:rPr>
        <w:t xml:space="preserve">, Faculty Sponsor or Co-Investigator on a research protocol is prohibited from serving as a primary or secondary reviewer and must recuse him/herself from all IRB deliberations and voting relative to the protocol.  IRB members are required to disclose such involvement in projects to be review by the IRB and must physically leave the room prior to the committee’s review of the research. </w:t>
      </w:r>
    </w:p>
    <w:p w14:paraId="64573870" w14:textId="77777777" w:rsidR="00447C03" w:rsidRPr="009A02AE" w:rsidRDefault="00447C03" w:rsidP="00447C03">
      <w:pPr>
        <w:spacing w:after="0" w:line="240" w:lineRule="auto"/>
        <w:rPr>
          <w:rFonts w:ascii="Arial" w:hAnsi="Arial" w:cs="Arial"/>
        </w:rPr>
      </w:pPr>
    </w:p>
    <w:p w14:paraId="011D0ACA" w14:textId="77777777" w:rsidR="00447C03" w:rsidRDefault="00447C03" w:rsidP="00447C03">
      <w:pPr>
        <w:tabs>
          <w:tab w:val="left" w:pos="4770"/>
        </w:tabs>
        <w:spacing w:after="0" w:line="240" w:lineRule="auto"/>
        <w:rPr>
          <w:rFonts w:ascii="Arial" w:hAnsi="Arial" w:cs="Arial"/>
          <w:color w:val="000000"/>
        </w:rPr>
      </w:pPr>
      <w:r w:rsidRPr="009A02AE">
        <w:rPr>
          <w:rFonts w:ascii="Arial" w:hAnsi="Arial" w:cs="Arial"/>
          <w:b/>
          <w:color w:val="000000"/>
          <w:u w:val="single"/>
        </w:rPr>
        <w:t>Compliance with the Food and Drug Administration (FDA) Regulations and International Conference on Harmonization (ICH) Guidelines:</w:t>
      </w:r>
      <w:r w:rsidRPr="009A02AE">
        <w:rPr>
          <w:rFonts w:ascii="Arial" w:hAnsi="Arial" w:cs="Arial"/>
          <w:color w:val="000000"/>
        </w:rPr>
        <w:t xml:space="preserve">  </w:t>
      </w:r>
    </w:p>
    <w:p w14:paraId="5233A2A6" w14:textId="77777777" w:rsidR="00447C03" w:rsidRDefault="00447C03" w:rsidP="00447C03">
      <w:pPr>
        <w:tabs>
          <w:tab w:val="left" w:pos="4770"/>
        </w:tabs>
        <w:spacing w:after="0" w:line="240" w:lineRule="auto"/>
        <w:rPr>
          <w:rFonts w:ascii="Arial" w:hAnsi="Arial" w:cs="Arial"/>
          <w:color w:val="000000"/>
        </w:rPr>
      </w:pPr>
    </w:p>
    <w:p w14:paraId="21F3AE26" w14:textId="7566E0E9" w:rsidR="00447C03" w:rsidRPr="009A02AE" w:rsidRDefault="00447C03" w:rsidP="00447C03">
      <w:pPr>
        <w:tabs>
          <w:tab w:val="left" w:pos="4770"/>
        </w:tabs>
        <w:spacing w:after="0" w:line="240" w:lineRule="auto"/>
        <w:rPr>
          <w:rFonts w:ascii="Arial" w:hAnsi="Arial" w:cs="Arial"/>
        </w:rPr>
      </w:pPr>
      <w:r w:rsidRPr="009A02AE">
        <w:rPr>
          <w:rFonts w:ascii="Arial" w:hAnsi="Arial" w:cs="Arial"/>
          <w:color w:val="000000"/>
        </w:rPr>
        <w:t xml:space="preserve">All clinical investigations are reviewed in accordance with FDA regulations at 21 CFR Parts 50 and 56.  All clinical investigations involving the investigational use of drugs and devices are reviewed in accordance with FDA regulations at 21 CFR Parts 312 (drugs) and 812 (devices).  </w:t>
      </w:r>
      <w:r w:rsidR="00FF4A5A">
        <w:rPr>
          <w:rFonts w:ascii="Arial" w:hAnsi="Arial" w:cs="Arial"/>
        </w:rPr>
        <w:t>UC Irvine</w:t>
      </w:r>
      <w:r w:rsidRPr="009A02AE">
        <w:rPr>
          <w:rFonts w:ascii="Arial" w:hAnsi="Arial" w:cs="Arial"/>
        </w:rPr>
        <w:t xml:space="preserve"> IRBs follow ICH E6 to the extent it agrees with FDA Good Clinical Practice (GCP).</w:t>
      </w:r>
    </w:p>
    <w:p w14:paraId="1C6C9FB4" w14:textId="77777777" w:rsidR="00447C03" w:rsidRPr="009A02AE" w:rsidRDefault="00447C03" w:rsidP="00447C03">
      <w:pPr>
        <w:spacing w:after="0" w:line="240" w:lineRule="auto"/>
        <w:rPr>
          <w:rFonts w:ascii="Arial" w:hAnsi="Arial" w:cs="Arial"/>
          <w:b/>
          <w:u w:val="single"/>
        </w:rPr>
      </w:pPr>
    </w:p>
    <w:p w14:paraId="0E378334" w14:textId="77777777" w:rsidR="00447C03" w:rsidRDefault="00447C03" w:rsidP="00447C03">
      <w:pPr>
        <w:spacing w:after="0" w:line="240" w:lineRule="auto"/>
        <w:rPr>
          <w:rFonts w:ascii="Arial" w:hAnsi="Arial" w:cs="Arial"/>
        </w:rPr>
      </w:pPr>
      <w:r w:rsidRPr="009A02AE">
        <w:rPr>
          <w:rFonts w:ascii="Arial" w:hAnsi="Arial" w:cs="Arial"/>
          <w:b/>
          <w:u w:val="single"/>
        </w:rPr>
        <w:t xml:space="preserve">Compliance with 21 CFR 11: </w:t>
      </w:r>
      <w:r w:rsidRPr="009A02AE">
        <w:rPr>
          <w:rFonts w:ascii="Arial" w:hAnsi="Arial" w:cs="Arial"/>
        </w:rPr>
        <w:t xml:space="preserve"> </w:t>
      </w:r>
    </w:p>
    <w:p w14:paraId="02B107F5" w14:textId="77777777" w:rsidR="00447C03" w:rsidRDefault="00447C03" w:rsidP="00447C03">
      <w:pPr>
        <w:spacing w:after="0" w:line="240" w:lineRule="auto"/>
        <w:rPr>
          <w:rFonts w:ascii="Arial" w:hAnsi="Arial" w:cs="Arial"/>
        </w:rPr>
      </w:pPr>
    </w:p>
    <w:p w14:paraId="5C8AFFF8" w14:textId="0871063B" w:rsidR="00447C03" w:rsidRDefault="00FF4A5A" w:rsidP="00447C03">
      <w:pPr>
        <w:spacing w:after="0" w:line="240" w:lineRule="auto"/>
        <w:rPr>
          <w:rFonts w:ascii="Arial" w:hAnsi="Arial" w:cs="Arial"/>
        </w:rPr>
      </w:pPr>
      <w:r>
        <w:rPr>
          <w:rFonts w:ascii="Arial" w:hAnsi="Arial" w:cs="Arial"/>
        </w:rPr>
        <w:t>UC Irvine</w:t>
      </w:r>
      <w:r w:rsidR="00447C03" w:rsidRPr="009A02AE">
        <w:rPr>
          <w:rFonts w:ascii="Arial" w:hAnsi="Arial" w:cs="Arial"/>
        </w:rPr>
        <w:t xml:space="preserve"> </w:t>
      </w:r>
      <w:r w:rsidR="00BC3B6A">
        <w:rPr>
          <w:rFonts w:ascii="Arial" w:hAnsi="Arial" w:cs="Arial"/>
        </w:rPr>
        <w:t>transitioned</w:t>
      </w:r>
      <w:r w:rsidR="00447C03" w:rsidRPr="009A02AE">
        <w:rPr>
          <w:rFonts w:ascii="Arial" w:hAnsi="Arial" w:cs="Arial"/>
        </w:rPr>
        <w:t xml:space="preserve"> to </w:t>
      </w:r>
      <w:r w:rsidR="00447C03">
        <w:rPr>
          <w:rFonts w:ascii="Arial" w:hAnsi="Arial" w:cs="Arial"/>
        </w:rPr>
        <w:t>ZOT IRB (Huron) on September 15, 2025</w:t>
      </w:r>
      <w:r w:rsidR="00447C03" w:rsidRPr="009A02AE">
        <w:rPr>
          <w:rFonts w:ascii="Arial" w:hAnsi="Arial" w:cs="Arial"/>
        </w:rPr>
        <w:t xml:space="preserve">. </w:t>
      </w:r>
      <w:r w:rsidR="00447C03">
        <w:rPr>
          <w:rFonts w:ascii="Arial" w:hAnsi="Arial" w:cs="Arial"/>
        </w:rPr>
        <w:t xml:space="preserve">Human Research Protections (HRP) </w:t>
      </w:r>
      <w:r w:rsidR="00BC3B6A">
        <w:rPr>
          <w:rFonts w:ascii="Arial" w:hAnsi="Arial" w:cs="Arial"/>
        </w:rPr>
        <w:t>is working closely</w:t>
      </w:r>
      <w:r w:rsidR="00447C03">
        <w:rPr>
          <w:rFonts w:ascii="Arial" w:hAnsi="Arial" w:cs="Arial"/>
        </w:rPr>
        <w:t xml:space="preserve"> with Electronic Research Administration (ERA) to ensure that ZOT IRB</w:t>
      </w:r>
      <w:r w:rsidR="00447C03" w:rsidRPr="009A02AE">
        <w:rPr>
          <w:rFonts w:ascii="Arial" w:hAnsi="Arial" w:cs="Arial"/>
        </w:rPr>
        <w:t xml:space="preserve"> </w:t>
      </w:r>
      <w:r w:rsidR="00447C03">
        <w:rPr>
          <w:rFonts w:ascii="Arial" w:hAnsi="Arial" w:cs="Arial"/>
        </w:rPr>
        <w:t>is a</w:t>
      </w:r>
      <w:r w:rsidR="00447C03" w:rsidRPr="009A02AE">
        <w:rPr>
          <w:rFonts w:ascii="Arial" w:hAnsi="Arial" w:cs="Arial"/>
        </w:rPr>
        <w:t xml:space="preserve"> 21 CFR 11 validated system.</w:t>
      </w:r>
    </w:p>
    <w:p w14:paraId="5B8AAF40" w14:textId="77777777" w:rsidR="00447C03" w:rsidRPr="009A02AE" w:rsidRDefault="00447C03" w:rsidP="00447C03">
      <w:pPr>
        <w:spacing w:after="0" w:line="240" w:lineRule="auto"/>
        <w:rPr>
          <w:rFonts w:ascii="Arial" w:hAnsi="Arial" w:cs="Arial"/>
          <w:b/>
          <w:u w:val="single"/>
        </w:rPr>
      </w:pPr>
    </w:p>
    <w:p w14:paraId="72721924" w14:textId="77777777" w:rsidR="00447C03" w:rsidRDefault="00447C03" w:rsidP="00447C03">
      <w:pPr>
        <w:spacing w:after="0" w:line="240" w:lineRule="auto"/>
        <w:rPr>
          <w:rFonts w:ascii="Arial" w:hAnsi="Arial" w:cs="Arial"/>
        </w:rPr>
      </w:pPr>
      <w:r w:rsidRPr="009A02AE">
        <w:rPr>
          <w:rFonts w:ascii="Arial" w:hAnsi="Arial" w:cs="Arial"/>
          <w:b/>
          <w:u w:val="single"/>
        </w:rPr>
        <w:t>Compliance with HIPAA and CMIA:</w:t>
      </w:r>
      <w:r w:rsidRPr="009A02AE">
        <w:rPr>
          <w:rFonts w:ascii="Arial" w:hAnsi="Arial" w:cs="Arial"/>
        </w:rPr>
        <w:t xml:space="preserve"> </w:t>
      </w:r>
    </w:p>
    <w:p w14:paraId="1E3B73B0" w14:textId="77777777" w:rsidR="00447C03" w:rsidRDefault="00447C03" w:rsidP="00447C03">
      <w:pPr>
        <w:spacing w:after="0" w:line="240" w:lineRule="auto"/>
        <w:rPr>
          <w:rFonts w:ascii="Arial" w:hAnsi="Arial" w:cs="Arial"/>
        </w:rPr>
      </w:pPr>
    </w:p>
    <w:p w14:paraId="4F124753" w14:textId="3C837F47" w:rsidR="00447C03" w:rsidRPr="009B3A87" w:rsidRDefault="00447C03" w:rsidP="00447C03">
      <w:pPr>
        <w:spacing w:after="0" w:line="240" w:lineRule="auto"/>
        <w:rPr>
          <w:rFonts w:ascii="Arial" w:hAnsi="Arial" w:cs="Arial"/>
        </w:rPr>
      </w:pPr>
      <w:r w:rsidRPr="009A02AE">
        <w:rPr>
          <w:rFonts w:ascii="Arial" w:hAnsi="Arial" w:cs="Arial"/>
        </w:rPr>
        <w:t xml:space="preserve">Due to the complexities of both HIPAA and CMIA, and the University of California’s status as a hybrid covered entity, a separate, system-wide UC Research Authorization form is used to comply with all applicable laws concerning access, use and disclosure of medical health information for research and clinical trials. </w:t>
      </w:r>
      <w:r w:rsidR="00FF4A5A">
        <w:rPr>
          <w:rFonts w:ascii="Arial" w:hAnsi="Arial" w:cs="Arial"/>
        </w:rPr>
        <w:t>UC Irvine</w:t>
      </w:r>
      <w:r w:rsidRPr="009A02AE">
        <w:rPr>
          <w:rFonts w:ascii="Arial" w:hAnsi="Arial" w:cs="Arial"/>
        </w:rPr>
        <w:t xml:space="preserve"> IRBs require use of this form in situations where HIPAA regulations apply. The </w:t>
      </w:r>
      <w:r w:rsidR="00FF4A5A">
        <w:rPr>
          <w:rFonts w:ascii="Arial" w:hAnsi="Arial" w:cs="Arial"/>
        </w:rPr>
        <w:t>UC Irvine</w:t>
      </w:r>
      <w:r w:rsidRPr="009A02AE">
        <w:rPr>
          <w:rFonts w:ascii="Arial" w:hAnsi="Arial" w:cs="Arial"/>
        </w:rPr>
        <w:t xml:space="preserve"> IRBs do not review or approve the content of this form on a </w:t>
      </w:r>
      <w:r w:rsidRPr="001222A9">
        <w:rPr>
          <w:rFonts w:ascii="Arial" w:hAnsi="Arial" w:cs="Arial"/>
        </w:rPr>
        <w:t>study-by-study</w:t>
      </w:r>
      <w:r w:rsidRPr="009A02AE">
        <w:rPr>
          <w:rFonts w:ascii="Arial" w:hAnsi="Arial" w:cs="Arial"/>
        </w:rPr>
        <w:t xml:space="preserve"> basis, as it cannot be altered; therefore, the </w:t>
      </w:r>
      <w:r w:rsidR="00FF4A5A">
        <w:rPr>
          <w:rFonts w:ascii="Arial" w:hAnsi="Arial" w:cs="Arial"/>
        </w:rPr>
        <w:t>UC Irvine</w:t>
      </w:r>
      <w:r w:rsidRPr="009A02AE">
        <w:rPr>
          <w:rFonts w:ascii="Arial" w:hAnsi="Arial" w:cs="Arial"/>
        </w:rPr>
        <w:t xml:space="preserve"> IRB does not approve or stamp the form with a specific study/protocol number. When the IRB determines that participants should sign a HIPAA Research Authorization to use or disclose Protected Health Information (PHI) for research, participants are to sign the UC HIPAA Research Authorization as a part of the informed consent process for participation in the study.  The IRB will document the requirement to obtain UC HIPAA Research Authorization on the IRB approval letter.</w:t>
      </w:r>
    </w:p>
    <w:p w14:paraId="401FCFE7" w14:textId="77777777" w:rsidR="00447C03" w:rsidRDefault="00447C03" w:rsidP="00447C03">
      <w:pPr>
        <w:spacing w:after="0" w:line="240" w:lineRule="auto"/>
        <w:rPr>
          <w:rFonts w:ascii="Arial" w:hAnsi="Arial" w:cs="Arial"/>
          <w:b/>
          <w:color w:val="000000" w:themeColor="text1"/>
          <w:u w:val="single"/>
        </w:rPr>
      </w:pPr>
    </w:p>
    <w:p w14:paraId="15BFB149" w14:textId="77777777" w:rsidR="00787736" w:rsidRDefault="00787736" w:rsidP="00787736">
      <w:pPr>
        <w:spacing w:after="0" w:line="240" w:lineRule="auto"/>
        <w:rPr>
          <w:rFonts w:ascii="Arial" w:hAnsi="Arial" w:cs="Arial"/>
          <w:color w:val="000000"/>
        </w:rPr>
      </w:pPr>
      <w:r w:rsidRPr="009A02AE">
        <w:rPr>
          <w:rFonts w:ascii="Arial" w:hAnsi="Arial" w:cs="Arial"/>
          <w:b/>
          <w:color w:val="000000"/>
          <w:u w:val="single"/>
        </w:rPr>
        <w:t>Attachments Submitted for IRB Review:</w:t>
      </w:r>
      <w:r w:rsidRPr="009A02AE">
        <w:rPr>
          <w:rFonts w:ascii="Arial" w:hAnsi="Arial" w:cs="Arial"/>
          <w:color w:val="000000"/>
        </w:rPr>
        <w:t xml:space="preserve">  </w:t>
      </w:r>
    </w:p>
    <w:p w14:paraId="7600FD95" w14:textId="77777777" w:rsidR="00787736" w:rsidRDefault="00787736" w:rsidP="00787736">
      <w:pPr>
        <w:spacing w:after="0" w:line="240" w:lineRule="auto"/>
        <w:rPr>
          <w:rFonts w:ascii="Arial" w:hAnsi="Arial" w:cs="Arial"/>
          <w:color w:val="000000"/>
        </w:rPr>
      </w:pPr>
    </w:p>
    <w:p w14:paraId="4E27ABE4" w14:textId="77777777" w:rsidR="009B3A87" w:rsidRDefault="00787736" w:rsidP="009B3A87">
      <w:pPr>
        <w:spacing w:after="0" w:line="240" w:lineRule="auto"/>
        <w:rPr>
          <w:rFonts w:ascii="Arial" w:hAnsi="Arial" w:cs="Arial"/>
          <w:color w:val="000000"/>
        </w:rPr>
      </w:pPr>
      <w:r w:rsidRPr="009A02AE">
        <w:rPr>
          <w:rFonts w:ascii="Arial" w:hAnsi="Arial" w:cs="Arial"/>
          <w:color w:val="000000"/>
        </w:rPr>
        <w:t xml:space="preserve">The </w:t>
      </w:r>
      <w:r w:rsidR="00FF4A5A">
        <w:rPr>
          <w:rFonts w:ascii="Arial" w:hAnsi="Arial" w:cs="Arial"/>
          <w:color w:val="000000"/>
        </w:rPr>
        <w:t>UC Irvine</w:t>
      </w:r>
      <w:r w:rsidRPr="009A02AE">
        <w:rPr>
          <w:rFonts w:ascii="Arial" w:hAnsi="Arial" w:cs="Arial"/>
          <w:color w:val="000000"/>
        </w:rPr>
        <w:t xml:space="preserve"> IRB approval letter does not approve the sponsor master protocol and investigator’s brochure.  This is because the IRB only reviews these documents.  These documents are not developed by </w:t>
      </w:r>
      <w:r w:rsidR="00FF4A5A">
        <w:rPr>
          <w:rFonts w:ascii="Arial" w:hAnsi="Arial" w:cs="Arial"/>
          <w:color w:val="000000"/>
        </w:rPr>
        <w:t>UC Irvine</w:t>
      </w:r>
      <w:r w:rsidRPr="009A02AE">
        <w:rPr>
          <w:rFonts w:ascii="Arial" w:hAnsi="Arial" w:cs="Arial"/>
          <w:color w:val="000000"/>
        </w:rPr>
        <w:t xml:space="preserve"> personnel.  Moreover, they do not contain all of the information needed for </w:t>
      </w:r>
      <w:r w:rsidR="00FF4A5A">
        <w:rPr>
          <w:rFonts w:ascii="Arial" w:hAnsi="Arial" w:cs="Arial"/>
          <w:color w:val="000000"/>
        </w:rPr>
        <w:t>UC Irvine</w:t>
      </w:r>
      <w:r w:rsidRPr="009A02AE">
        <w:rPr>
          <w:rFonts w:ascii="Arial" w:hAnsi="Arial" w:cs="Arial"/>
          <w:color w:val="000000"/>
        </w:rPr>
        <w:t xml:space="preserve"> IRB, such as local context details.  Additionally, these sponsor documents may contain information not under purview of the IRB such as the method of transmitting data and the shipping of specimens.  </w:t>
      </w:r>
    </w:p>
    <w:p w14:paraId="4789EBBF" w14:textId="77777777" w:rsidR="008F1A62" w:rsidRDefault="008F1A62" w:rsidP="009B3A87">
      <w:pPr>
        <w:spacing w:after="0" w:line="240" w:lineRule="auto"/>
        <w:rPr>
          <w:rFonts w:ascii="Arial" w:hAnsi="Arial" w:cs="Arial"/>
          <w:color w:val="000000"/>
        </w:rPr>
      </w:pPr>
    </w:p>
    <w:p w14:paraId="3DFF0418" w14:textId="1142E3BE" w:rsidR="00787736" w:rsidRPr="009B3A87" w:rsidRDefault="00787736" w:rsidP="009B3A87">
      <w:pPr>
        <w:spacing w:after="0" w:line="240" w:lineRule="auto"/>
        <w:rPr>
          <w:rFonts w:ascii="Arial" w:hAnsi="Arial" w:cs="Arial"/>
          <w:color w:val="000000"/>
        </w:rPr>
      </w:pPr>
      <w:r>
        <w:rPr>
          <w:rFonts w:ascii="Arial" w:hAnsi="Arial" w:cs="Arial"/>
          <w:b/>
          <w:color w:val="000000" w:themeColor="text1"/>
          <w:u w:val="single"/>
        </w:rPr>
        <w:lastRenderedPageBreak/>
        <w:t>Consent Template:</w:t>
      </w:r>
    </w:p>
    <w:p w14:paraId="60A94A37" w14:textId="77777777" w:rsidR="00787736" w:rsidRDefault="00787736" w:rsidP="00787736">
      <w:pPr>
        <w:pStyle w:val="NormalWeb"/>
        <w:spacing w:before="0" w:beforeAutospacing="0" w:after="0" w:afterAutospacing="0"/>
        <w:rPr>
          <w:rFonts w:ascii="Arial" w:hAnsi="Arial" w:cs="Arial"/>
          <w:b/>
          <w:color w:val="000000" w:themeColor="text1"/>
          <w:sz w:val="22"/>
          <w:szCs w:val="22"/>
          <w:u w:val="single"/>
        </w:rPr>
      </w:pPr>
    </w:p>
    <w:p w14:paraId="2DFA0EDA" w14:textId="335317A5" w:rsidR="00787736" w:rsidRPr="00787736" w:rsidRDefault="00787736" w:rsidP="00787736">
      <w:pPr>
        <w:pStyle w:val="NormalWeb"/>
        <w:spacing w:before="0" w:beforeAutospacing="0" w:after="0" w:afterAutospacing="0"/>
        <w:rPr>
          <w:rFonts w:ascii="Arial" w:hAnsi="Arial" w:cs="Arial"/>
          <w:bCs/>
          <w:color w:val="000000" w:themeColor="text1"/>
          <w:sz w:val="22"/>
          <w:szCs w:val="22"/>
        </w:rPr>
      </w:pPr>
      <w:r>
        <w:rPr>
          <w:rFonts w:ascii="Arial" w:hAnsi="Arial" w:cs="Arial"/>
          <w:bCs/>
          <w:color w:val="000000" w:themeColor="text1"/>
          <w:sz w:val="22"/>
          <w:szCs w:val="22"/>
        </w:rPr>
        <w:t xml:space="preserve">In general, </w:t>
      </w:r>
      <w:r w:rsidRPr="00787736">
        <w:rPr>
          <w:rFonts w:ascii="Arial" w:hAnsi="Arial" w:cs="Arial"/>
          <w:bCs/>
          <w:color w:val="000000" w:themeColor="text1"/>
          <w:sz w:val="22"/>
          <w:szCs w:val="22"/>
        </w:rPr>
        <w:t xml:space="preserve">Principal Investigators </w:t>
      </w:r>
      <w:r>
        <w:rPr>
          <w:rFonts w:ascii="Arial" w:hAnsi="Arial" w:cs="Arial"/>
          <w:bCs/>
          <w:color w:val="000000" w:themeColor="text1"/>
          <w:sz w:val="22"/>
          <w:szCs w:val="22"/>
        </w:rPr>
        <w:t xml:space="preserve">use the </w:t>
      </w:r>
      <w:r w:rsidR="00FF4A5A">
        <w:rPr>
          <w:rFonts w:ascii="Arial" w:hAnsi="Arial" w:cs="Arial"/>
          <w:bCs/>
          <w:color w:val="000000" w:themeColor="text1"/>
          <w:sz w:val="22"/>
          <w:szCs w:val="22"/>
        </w:rPr>
        <w:t>UC Irvine</w:t>
      </w:r>
      <w:r>
        <w:rPr>
          <w:rFonts w:ascii="Arial" w:hAnsi="Arial" w:cs="Arial"/>
          <w:bCs/>
          <w:color w:val="000000" w:themeColor="text1"/>
          <w:sz w:val="22"/>
          <w:szCs w:val="22"/>
        </w:rPr>
        <w:t xml:space="preserve"> consent templates when crafting their consent documents.  Guidance on how to complete each section of the consent form including how terms are defined may be found with the consent templates. All consent documents are available in the </w:t>
      </w:r>
      <w:hyperlink r:id="rId15" w:history="1">
        <w:r w:rsidRPr="00AD53E8">
          <w:rPr>
            <w:rStyle w:val="Hyperlink"/>
            <w:rFonts w:ascii="Arial" w:hAnsi="Arial" w:cs="Arial"/>
            <w:sz w:val="22"/>
            <w:szCs w:val="22"/>
          </w:rPr>
          <w:t>HRP Toolkit</w:t>
        </w:r>
      </w:hyperlink>
      <w:r>
        <w:t>.</w:t>
      </w:r>
    </w:p>
    <w:p w14:paraId="4DDFE885" w14:textId="77777777" w:rsidR="00787736" w:rsidRDefault="00787736" w:rsidP="00787736">
      <w:pPr>
        <w:pStyle w:val="NormalWeb"/>
        <w:spacing w:before="0" w:beforeAutospacing="0" w:after="0" w:afterAutospacing="0"/>
        <w:rPr>
          <w:rFonts w:ascii="Arial" w:hAnsi="Arial" w:cs="Arial"/>
          <w:b/>
          <w:color w:val="000000" w:themeColor="text1"/>
          <w:sz w:val="22"/>
          <w:szCs w:val="22"/>
          <w:u w:val="single"/>
        </w:rPr>
      </w:pPr>
    </w:p>
    <w:p w14:paraId="218C9DCA" w14:textId="7B4CD6F8" w:rsidR="00787736" w:rsidRDefault="00787736" w:rsidP="00787736">
      <w:pPr>
        <w:pStyle w:val="NormalWeb"/>
        <w:spacing w:before="0" w:beforeAutospacing="0" w:after="0" w:afterAutospacing="0"/>
        <w:rPr>
          <w:rFonts w:ascii="Arial" w:hAnsi="Arial" w:cs="Arial"/>
          <w:b/>
          <w:color w:val="000000" w:themeColor="text1"/>
          <w:sz w:val="22"/>
          <w:szCs w:val="22"/>
        </w:rPr>
      </w:pPr>
      <w:r w:rsidRPr="009A02AE">
        <w:rPr>
          <w:rFonts w:ascii="Arial" w:hAnsi="Arial" w:cs="Arial"/>
          <w:b/>
          <w:color w:val="000000" w:themeColor="text1"/>
          <w:sz w:val="22"/>
          <w:szCs w:val="22"/>
          <w:u w:val="single"/>
        </w:rPr>
        <w:t>Exempt Research:</w:t>
      </w:r>
      <w:r w:rsidRPr="009A02AE">
        <w:rPr>
          <w:rFonts w:ascii="Arial" w:hAnsi="Arial" w:cs="Arial"/>
          <w:b/>
          <w:color w:val="000000" w:themeColor="text1"/>
          <w:sz w:val="22"/>
          <w:szCs w:val="22"/>
        </w:rPr>
        <w:t xml:space="preserve">  </w:t>
      </w:r>
    </w:p>
    <w:p w14:paraId="2A8E212E" w14:textId="77777777" w:rsidR="00787736" w:rsidRDefault="00787736" w:rsidP="00787736">
      <w:pPr>
        <w:pStyle w:val="NormalWeb"/>
        <w:spacing w:before="0" w:beforeAutospacing="0" w:after="0" w:afterAutospacing="0"/>
        <w:rPr>
          <w:rFonts w:ascii="Arial" w:hAnsi="Arial" w:cs="Arial"/>
          <w:b/>
          <w:color w:val="000000" w:themeColor="text1"/>
          <w:sz w:val="22"/>
          <w:szCs w:val="22"/>
        </w:rPr>
      </w:pPr>
    </w:p>
    <w:p w14:paraId="299BB08A" w14:textId="5DD52CAD" w:rsidR="00787736" w:rsidRPr="00AD53E8" w:rsidRDefault="00787736" w:rsidP="00787736">
      <w:pPr>
        <w:pStyle w:val="NormalWeb"/>
        <w:spacing w:before="0" w:beforeAutospacing="0" w:after="0" w:afterAutospacing="0"/>
        <w:rPr>
          <w:rFonts w:ascii="Arial" w:hAnsi="Arial" w:cs="Arial"/>
          <w:sz w:val="22"/>
          <w:szCs w:val="22"/>
        </w:rPr>
      </w:pPr>
      <w:r w:rsidRPr="00AD53E8">
        <w:rPr>
          <w:rFonts w:ascii="Arial" w:hAnsi="Arial" w:cs="Arial"/>
          <w:sz w:val="22"/>
          <w:szCs w:val="22"/>
        </w:rPr>
        <w:t xml:space="preserve">The </w:t>
      </w:r>
      <w:r w:rsidR="00FF4A5A">
        <w:rPr>
          <w:rFonts w:ascii="Arial" w:hAnsi="Arial" w:cs="Arial"/>
          <w:sz w:val="22"/>
          <w:szCs w:val="22"/>
        </w:rPr>
        <w:t>UC Irvine</w:t>
      </w:r>
      <w:r w:rsidRPr="00AD53E8">
        <w:rPr>
          <w:rFonts w:ascii="Arial" w:hAnsi="Arial" w:cs="Arial"/>
          <w:sz w:val="22"/>
          <w:szCs w:val="22"/>
        </w:rPr>
        <w:t xml:space="preserve"> HRP allows Exempt Self-Determination for Categories 1-4ii. </w:t>
      </w:r>
    </w:p>
    <w:p w14:paraId="54D054E8" w14:textId="1F0BE29E" w:rsidR="00787736" w:rsidRPr="00AD53E8" w:rsidRDefault="00787736" w:rsidP="00787736">
      <w:pPr>
        <w:pStyle w:val="NormalWeb"/>
        <w:spacing w:before="0" w:beforeAutospacing="0" w:after="0" w:afterAutospacing="0"/>
        <w:rPr>
          <w:rFonts w:ascii="Arial" w:hAnsi="Arial" w:cs="Arial"/>
          <w:sz w:val="22"/>
          <w:szCs w:val="22"/>
        </w:rPr>
      </w:pPr>
      <w:r w:rsidRPr="00AD53E8">
        <w:rPr>
          <w:rFonts w:ascii="Arial" w:hAnsi="Arial" w:cs="Arial"/>
          <w:sz w:val="22"/>
          <w:szCs w:val="22"/>
        </w:rPr>
        <w:t xml:space="preserve">All </w:t>
      </w:r>
      <w:r w:rsidR="00FF4A5A">
        <w:rPr>
          <w:rFonts w:ascii="Arial" w:hAnsi="Arial" w:cs="Arial"/>
          <w:sz w:val="22"/>
          <w:szCs w:val="22"/>
        </w:rPr>
        <w:t>UC Irvine</w:t>
      </w:r>
      <w:r w:rsidRPr="00AD53E8">
        <w:rPr>
          <w:rFonts w:ascii="Arial" w:hAnsi="Arial" w:cs="Arial"/>
          <w:sz w:val="22"/>
          <w:szCs w:val="22"/>
        </w:rPr>
        <w:t xml:space="preserve"> faculty, staff, and students may log into ZOT IRB and submit an Administrative Determination-Exempt Self-Determination. IRB confirmation is not required. </w:t>
      </w:r>
      <w:hyperlink r:id="rId16" w:history="1">
        <w:r w:rsidRPr="00AD53E8">
          <w:rPr>
            <w:rStyle w:val="Hyperlink"/>
            <w:rFonts w:ascii="Arial" w:hAnsi="Arial" w:cs="Arial"/>
            <w:sz w:val="22"/>
            <w:szCs w:val="22"/>
          </w:rPr>
          <w:t>Certain exceptions apply</w:t>
        </w:r>
      </w:hyperlink>
      <w:r w:rsidRPr="00AD53E8">
        <w:rPr>
          <w:rFonts w:ascii="Arial" w:hAnsi="Arial" w:cs="Arial"/>
          <w:sz w:val="22"/>
          <w:szCs w:val="22"/>
        </w:rPr>
        <w:t xml:space="preserve">.  Review the </w:t>
      </w:r>
      <w:hyperlink r:id="rId17" w:history="1">
        <w:r w:rsidRPr="00AD53E8">
          <w:rPr>
            <w:rStyle w:val="Hyperlink"/>
            <w:rFonts w:ascii="Arial" w:hAnsi="Arial" w:cs="Arial"/>
            <w:sz w:val="22"/>
            <w:szCs w:val="22"/>
          </w:rPr>
          <w:t>HRP Toolkit</w:t>
        </w:r>
      </w:hyperlink>
      <w:r w:rsidRPr="00AD53E8">
        <w:rPr>
          <w:rFonts w:ascii="Arial" w:hAnsi="Arial" w:cs="Arial"/>
          <w:sz w:val="22"/>
          <w:szCs w:val="22"/>
        </w:rPr>
        <w:t xml:space="preserve"> to learn more on this topic.  </w:t>
      </w:r>
    </w:p>
    <w:p w14:paraId="575619A7" w14:textId="77777777" w:rsidR="00787736" w:rsidRPr="00AF5639" w:rsidRDefault="00787736" w:rsidP="00787736">
      <w:pPr>
        <w:pStyle w:val="NormalWeb"/>
        <w:spacing w:before="0" w:beforeAutospacing="0" w:after="0" w:afterAutospacing="0"/>
        <w:rPr>
          <w:rFonts w:ascii="Arial" w:hAnsi="Arial" w:cs="Arial"/>
          <w:b/>
          <w:color w:val="000000" w:themeColor="text1"/>
          <w:sz w:val="22"/>
          <w:szCs w:val="22"/>
          <w:u w:val="single"/>
        </w:rPr>
      </w:pPr>
    </w:p>
    <w:p w14:paraId="093EBC3D" w14:textId="77777777" w:rsidR="00447C03" w:rsidRDefault="00447C03" w:rsidP="00447C03">
      <w:pPr>
        <w:spacing w:after="0" w:line="240" w:lineRule="auto"/>
        <w:rPr>
          <w:rFonts w:ascii="Arial" w:hAnsi="Arial" w:cs="Arial"/>
          <w:color w:val="000000"/>
        </w:rPr>
      </w:pPr>
      <w:r w:rsidRPr="009A02AE">
        <w:rPr>
          <w:rFonts w:ascii="Arial" w:hAnsi="Arial" w:cs="Arial"/>
          <w:b/>
          <w:color w:val="000000"/>
          <w:u w:val="single"/>
        </w:rPr>
        <w:t>Documents Approved and Stamped by the IRB:</w:t>
      </w:r>
      <w:r w:rsidRPr="009A02AE">
        <w:rPr>
          <w:rFonts w:ascii="Arial" w:hAnsi="Arial" w:cs="Arial"/>
          <w:color w:val="000000"/>
        </w:rPr>
        <w:t xml:space="preserve">  </w:t>
      </w:r>
    </w:p>
    <w:p w14:paraId="46C81A6B" w14:textId="77777777" w:rsidR="00447C03" w:rsidRDefault="00447C03" w:rsidP="00447C03">
      <w:pPr>
        <w:spacing w:after="0" w:line="240" w:lineRule="auto"/>
        <w:rPr>
          <w:rFonts w:ascii="Arial" w:hAnsi="Arial" w:cs="Arial"/>
          <w:color w:val="000000"/>
        </w:rPr>
      </w:pPr>
    </w:p>
    <w:p w14:paraId="05AA65CC" w14:textId="0FF51752" w:rsidR="00447C03" w:rsidRPr="009A02AE" w:rsidRDefault="00447C03" w:rsidP="00447C03">
      <w:pPr>
        <w:spacing w:after="0" w:line="240" w:lineRule="auto"/>
        <w:rPr>
          <w:rFonts w:ascii="Arial" w:hAnsi="Arial" w:cs="Arial"/>
          <w:color w:val="000000"/>
        </w:rPr>
      </w:pPr>
      <w:r w:rsidRPr="009A02AE">
        <w:rPr>
          <w:rFonts w:ascii="Arial" w:hAnsi="Arial" w:cs="Arial"/>
          <w:color w:val="000000"/>
        </w:rPr>
        <w:t xml:space="preserve">The </w:t>
      </w:r>
      <w:r w:rsidR="00FF4A5A">
        <w:rPr>
          <w:rFonts w:ascii="Arial" w:hAnsi="Arial" w:cs="Arial"/>
          <w:color w:val="000000"/>
        </w:rPr>
        <w:t>UC Irvine</w:t>
      </w:r>
      <w:r w:rsidRPr="009A02AE">
        <w:rPr>
          <w:rFonts w:ascii="Arial" w:hAnsi="Arial" w:cs="Arial"/>
          <w:color w:val="000000"/>
        </w:rPr>
        <w:t xml:space="preserve"> IRB approves the IRB application, all Informed consent documents, and all recruitment materials.  The </w:t>
      </w:r>
      <w:r w:rsidR="00FF4A5A">
        <w:rPr>
          <w:rFonts w:ascii="Arial" w:hAnsi="Arial" w:cs="Arial"/>
          <w:color w:val="000000"/>
        </w:rPr>
        <w:t>UC Irvine</w:t>
      </w:r>
      <w:r w:rsidRPr="009A02AE">
        <w:rPr>
          <w:rFonts w:ascii="Arial" w:hAnsi="Arial" w:cs="Arial"/>
          <w:color w:val="000000"/>
        </w:rPr>
        <w:t xml:space="preserve"> IRB </w:t>
      </w:r>
      <w:r w:rsidRPr="009A02AE">
        <w:rPr>
          <w:rFonts w:ascii="Arial" w:hAnsi="Arial" w:cs="Arial"/>
          <w:i/>
          <w:color w:val="000000"/>
        </w:rPr>
        <w:t xml:space="preserve">approval stamp </w:t>
      </w:r>
      <w:r w:rsidRPr="009A02AE">
        <w:rPr>
          <w:rFonts w:ascii="Arial" w:hAnsi="Arial" w:cs="Arial"/>
          <w:color w:val="000000"/>
        </w:rPr>
        <w:t xml:space="preserve">is placed on all pages of the consent documents (i.e., informed consent form, study information sheet, assent form), and all pages of recruitment materials.  Neither HHS nor the FDA regulations require an approval or expiration date stamp on IRB approved materials, however, per </w:t>
      </w:r>
      <w:r w:rsidR="00FF4A5A">
        <w:rPr>
          <w:rFonts w:ascii="Arial" w:hAnsi="Arial" w:cs="Arial"/>
          <w:color w:val="000000"/>
        </w:rPr>
        <w:t>UC Irvine</w:t>
      </w:r>
      <w:r w:rsidRPr="009A02AE">
        <w:rPr>
          <w:rFonts w:ascii="Arial" w:hAnsi="Arial" w:cs="Arial"/>
          <w:color w:val="000000"/>
        </w:rPr>
        <w:t xml:space="preserve"> Human research Protections (HRP Policy, the </w:t>
      </w:r>
      <w:r w:rsidR="00FF4A5A">
        <w:rPr>
          <w:rFonts w:ascii="Arial" w:hAnsi="Arial" w:cs="Arial"/>
          <w:color w:val="000000"/>
        </w:rPr>
        <w:t>UC Irvine</w:t>
      </w:r>
      <w:r w:rsidRPr="009A02AE">
        <w:rPr>
          <w:rFonts w:ascii="Arial" w:hAnsi="Arial" w:cs="Arial"/>
          <w:color w:val="000000"/>
        </w:rPr>
        <w:t xml:space="preserve"> IRB stamps the latest IRB approved documents with the date of approval in an effort to help ensure that the study team use IRB approved materials when enrolling participants.  </w:t>
      </w:r>
      <w:r>
        <w:rPr>
          <w:rFonts w:ascii="Arial" w:hAnsi="Arial" w:cs="Arial"/>
          <w:color w:val="000000"/>
        </w:rPr>
        <w:t>In ZOT IRB, IRB approved documents are available in the Documents tab of the study space.</w:t>
      </w:r>
      <w:r w:rsidRPr="009A02AE">
        <w:rPr>
          <w:rFonts w:ascii="Arial" w:hAnsi="Arial" w:cs="Arial"/>
          <w:color w:val="000000"/>
        </w:rPr>
        <w:t xml:space="preserve"> </w:t>
      </w:r>
    </w:p>
    <w:p w14:paraId="750FFE4D" w14:textId="77777777" w:rsidR="00447C03" w:rsidRPr="009A02AE" w:rsidRDefault="00447C03" w:rsidP="00447C03">
      <w:pPr>
        <w:spacing w:after="0" w:line="240" w:lineRule="auto"/>
        <w:rPr>
          <w:rFonts w:ascii="Arial" w:hAnsi="Arial" w:cs="Arial"/>
          <w:color w:val="000000"/>
        </w:rPr>
      </w:pPr>
    </w:p>
    <w:p w14:paraId="019BBCD9" w14:textId="39527A42" w:rsidR="00447C03" w:rsidRDefault="00447C03" w:rsidP="00447C03">
      <w:pPr>
        <w:spacing w:after="0" w:line="240" w:lineRule="auto"/>
        <w:rPr>
          <w:rFonts w:ascii="Arial" w:hAnsi="Arial" w:cs="Arial"/>
          <w:color w:val="000000"/>
        </w:rPr>
      </w:pPr>
      <w:r w:rsidRPr="009A02AE">
        <w:rPr>
          <w:rFonts w:ascii="Arial" w:hAnsi="Arial" w:cs="Arial"/>
          <w:color w:val="000000"/>
        </w:rPr>
        <w:t xml:space="preserve">Please note: the </w:t>
      </w:r>
      <w:r w:rsidR="00FF4A5A">
        <w:rPr>
          <w:rFonts w:ascii="Arial" w:hAnsi="Arial" w:cs="Arial"/>
          <w:color w:val="000000"/>
        </w:rPr>
        <w:t>UC Irvine</w:t>
      </w:r>
      <w:r w:rsidRPr="009A02AE">
        <w:rPr>
          <w:rFonts w:ascii="Arial" w:hAnsi="Arial" w:cs="Arial"/>
          <w:color w:val="000000"/>
        </w:rPr>
        <w:t xml:space="preserve"> IRB approval stamp is placed on the most recently revised version protocol materials.  At renewal, if protocol materials are unchanged, they </w:t>
      </w:r>
      <w:r w:rsidRPr="009A02AE">
        <w:rPr>
          <w:rFonts w:ascii="Arial" w:hAnsi="Arial" w:cs="Arial"/>
          <w:i/>
          <w:color w:val="000000"/>
        </w:rPr>
        <w:t>will not</w:t>
      </w:r>
      <w:r w:rsidRPr="009A02AE">
        <w:rPr>
          <w:rFonts w:ascii="Arial" w:hAnsi="Arial" w:cs="Arial"/>
          <w:color w:val="000000"/>
        </w:rPr>
        <w:t xml:space="preserve"> be re-stamped. The most recent IRB approval dates, including the date of study expiration are stated on the </w:t>
      </w:r>
      <w:r w:rsidR="00FF4A5A">
        <w:rPr>
          <w:rFonts w:ascii="Arial" w:hAnsi="Arial" w:cs="Arial"/>
          <w:color w:val="000000"/>
        </w:rPr>
        <w:t>UC Irvine</w:t>
      </w:r>
      <w:r w:rsidRPr="009A02AE">
        <w:rPr>
          <w:rFonts w:ascii="Arial" w:hAnsi="Arial" w:cs="Arial"/>
          <w:color w:val="000000"/>
        </w:rPr>
        <w:t xml:space="preserve"> IRB approval letter.</w:t>
      </w:r>
    </w:p>
    <w:p w14:paraId="66597B65" w14:textId="77777777" w:rsidR="00787736" w:rsidRDefault="00787736" w:rsidP="00787736">
      <w:pPr>
        <w:spacing w:after="0" w:line="240" w:lineRule="auto"/>
        <w:rPr>
          <w:rFonts w:ascii="Arial" w:hAnsi="Arial" w:cs="Arial"/>
          <w:b/>
          <w:color w:val="000000" w:themeColor="text1"/>
          <w:u w:val="single"/>
        </w:rPr>
      </w:pPr>
    </w:p>
    <w:p w14:paraId="11DFD259" w14:textId="77777777" w:rsidR="00787736" w:rsidRDefault="00787736" w:rsidP="00787736">
      <w:pPr>
        <w:spacing w:after="0" w:line="240" w:lineRule="auto"/>
        <w:rPr>
          <w:rFonts w:ascii="Arial" w:hAnsi="Arial" w:cs="Arial"/>
          <w:b/>
          <w:color w:val="000000" w:themeColor="text1"/>
        </w:rPr>
      </w:pPr>
      <w:r w:rsidRPr="009A02AE">
        <w:rPr>
          <w:rFonts w:ascii="Arial" w:hAnsi="Arial" w:cs="Arial"/>
          <w:b/>
          <w:color w:val="000000" w:themeColor="text1"/>
          <w:u w:val="single"/>
        </w:rPr>
        <w:t>Expiration Date for HIPAA Authorization:</w:t>
      </w:r>
      <w:r w:rsidRPr="009A02AE">
        <w:rPr>
          <w:rFonts w:ascii="Arial" w:hAnsi="Arial" w:cs="Arial"/>
          <w:b/>
          <w:color w:val="000000" w:themeColor="text1"/>
        </w:rPr>
        <w:t xml:space="preserve"> </w:t>
      </w:r>
    </w:p>
    <w:p w14:paraId="52954F16" w14:textId="77777777" w:rsidR="00787736" w:rsidRDefault="00787736" w:rsidP="00787736">
      <w:pPr>
        <w:spacing w:after="0" w:line="240" w:lineRule="auto"/>
        <w:rPr>
          <w:rFonts w:ascii="Arial" w:hAnsi="Arial" w:cs="Arial"/>
          <w:b/>
          <w:color w:val="000000" w:themeColor="text1"/>
        </w:rPr>
      </w:pPr>
    </w:p>
    <w:p w14:paraId="4507E605" w14:textId="3B62585A" w:rsidR="00787736" w:rsidRDefault="00787736" w:rsidP="00787736">
      <w:pPr>
        <w:spacing w:after="0" w:line="240" w:lineRule="auto"/>
        <w:rPr>
          <w:rFonts w:ascii="Arial" w:hAnsi="Arial" w:cs="Arial"/>
          <w:iCs/>
          <w:color w:val="000000" w:themeColor="text1"/>
        </w:rPr>
      </w:pPr>
      <w:r w:rsidRPr="009A02AE">
        <w:rPr>
          <w:rFonts w:ascii="Arial" w:hAnsi="Arial" w:cs="Arial"/>
          <w:color w:val="000000" w:themeColor="text1"/>
        </w:rPr>
        <w:t>Based on the Privacy rule, core elements of the HIPAA Authorization form include an a</w:t>
      </w:r>
      <w:r w:rsidRPr="009A02AE">
        <w:rPr>
          <w:rFonts w:ascii="Arial" w:hAnsi="Arial" w:cs="Arial"/>
          <w:iCs/>
          <w:color w:val="000000" w:themeColor="text1"/>
        </w:rPr>
        <w:t xml:space="preserve">uthorization expiration date or expiration event that relates to the individual or to the purpose of the use or disclosure. </w:t>
      </w:r>
      <w:r w:rsidRPr="009A02AE">
        <w:rPr>
          <w:rFonts w:ascii="Arial" w:hAnsi="Arial" w:cs="Arial"/>
          <w:color w:val="000000" w:themeColor="text1"/>
        </w:rPr>
        <w:t xml:space="preserve">The current </w:t>
      </w:r>
      <w:r w:rsidR="00FF4A5A">
        <w:rPr>
          <w:rFonts w:ascii="Arial" w:hAnsi="Arial" w:cs="Arial"/>
          <w:color w:val="000000" w:themeColor="text1"/>
        </w:rPr>
        <w:t>UC Irvine</w:t>
      </w:r>
      <w:r w:rsidRPr="009A02AE">
        <w:rPr>
          <w:rFonts w:ascii="Arial" w:hAnsi="Arial" w:cs="Arial"/>
          <w:color w:val="000000" w:themeColor="text1"/>
        </w:rPr>
        <w:t xml:space="preserve"> HIPAA template provides this language (Section H): </w:t>
      </w:r>
      <w:r w:rsidRPr="009A02AE">
        <w:rPr>
          <w:rFonts w:ascii="Arial" w:hAnsi="Arial" w:cs="Arial"/>
          <w:i/>
          <w:iCs/>
          <w:color w:val="000000" w:themeColor="text1"/>
        </w:rPr>
        <w:t>Does my permission expire? This permission to release your Personal Health Information expires when the research ends, and all required study monitoring is over</w:t>
      </w:r>
      <w:r w:rsidRPr="009A02AE">
        <w:rPr>
          <w:rFonts w:ascii="Arial" w:hAnsi="Arial" w:cs="Arial"/>
          <w:iCs/>
          <w:color w:val="000000" w:themeColor="text1"/>
        </w:rPr>
        <w:t xml:space="preserve">. </w:t>
      </w:r>
    </w:p>
    <w:p w14:paraId="2AB96D72" w14:textId="77777777" w:rsidR="00447C03" w:rsidRPr="009A02AE" w:rsidRDefault="00447C03" w:rsidP="00447C03">
      <w:pPr>
        <w:spacing w:after="0" w:line="240" w:lineRule="auto"/>
        <w:rPr>
          <w:rFonts w:ascii="Arial" w:hAnsi="Arial" w:cs="Arial"/>
          <w:color w:val="000000"/>
        </w:rPr>
      </w:pPr>
    </w:p>
    <w:p w14:paraId="26A876B9" w14:textId="77777777" w:rsidR="00447C03" w:rsidRDefault="00447C03" w:rsidP="00447C03">
      <w:pPr>
        <w:spacing w:after="0" w:line="240" w:lineRule="auto"/>
        <w:rPr>
          <w:rFonts w:ascii="Arial" w:hAnsi="Arial" w:cs="Arial"/>
          <w:color w:val="000000"/>
        </w:rPr>
      </w:pPr>
      <w:r w:rsidRPr="009A02AE">
        <w:rPr>
          <w:rFonts w:ascii="Arial" w:hAnsi="Arial" w:cs="Arial"/>
          <w:b/>
          <w:color w:val="000000"/>
          <w:u w:val="single"/>
        </w:rPr>
        <w:t xml:space="preserve">IRB Approval Letters: </w:t>
      </w:r>
      <w:r w:rsidRPr="009A02AE">
        <w:rPr>
          <w:rFonts w:ascii="Arial" w:hAnsi="Arial" w:cs="Arial"/>
          <w:color w:val="000000"/>
        </w:rPr>
        <w:t xml:space="preserve"> </w:t>
      </w:r>
    </w:p>
    <w:p w14:paraId="27DF558D" w14:textId="77777777" w:rsidR="00447C03" w:rsidRDefault="00447C03" w:rsidP="00447C03">
      <w:pPr>
        <w:spacing w:after="0" w:line="240" w:lineRule="auto"/>
        <w:rPr>
          <w:rFonts w:ascii="Arial" w:hAnsi="Arial" w:cs="Arial"/>
          <w:color w:val="000000"/>
        </w:rPr>
      </w:pPr>
    </w:p>
    <w:p w14:paraId="6EF886E4" w14:textId="149EFFC1" w:rsidR="00301804" w:rsidRPr="008F1A62" w:rsidRDefault="00447C03" w:rsidP="00447C03">
      <w:pPr>
        <w:spacing w:after="0" w:line="240" w:lineRule="auto"/>
        <w:rPr>
          <w:rFonts w:ascii="Arial" w:hAnsi="Arial" w:cs="Arial"/>
          <w:color w:val="000000"/>
        </w:rPr>
      </w:pPr>
      <w:r w:rsidRPr="009A02AE">
        <w:rPr>
          <w:rFonts w:ascii="Arial" w:hAnsi="Arial" w:cs="Arial"/>
          <w:color w:val="000000"/>
        </w:rPr>
        <w:t xml:space="preserve">Neither HHS nor the FDA regulations require a signature for the IRB approval letter. In accordance with federal regulations, and </w:t>
      </w:r>
      <w:proofErr w:type="gramStart"/>
      <w:r w:rsidRPr="009A02AE">
        <w:rPr>
          <w:rFonts w:ascii="Arial" w:hAnsi="Arial" w:cs="Arial"/>
          <w:color w:val="000000"/>
        </w:rPr>
        <w:t>in an effort to</w:t>
      </w:r>
      <w:proofErr w:type="gramEnd"/>
      <w:r w:rsidRPr="009A02AE">
        <w:rPr>
          <w:rFonts w:ascii="Arial" w:hAnsi="Arial" w:cs="Arial"/>
          <w:color w:val="000000"/>
        </w:rPr>
        <w:t xml:space="preserve"> facilitate the expediency of approval processing, it is not </w:t>
      </w:r>
      <w:r w:rsidR="00FF4A5A">
        <w:rPr>
          <w:rFonts w:ascii="Arial" w:hAnsi="Arial" w:cs="Arial"/>
          <w:color w:val="000000"/>
        </w:rPr>
        <w:t>UC Irvine</w:t>
      </w:r>
      <w:r w:rsidRPr="009A02AE">
        <w:rPr>
          <w:rFonts w:ascii="Arial" w:hAnsi="Arial" w:cs="Arial"/>
          <w:color w:val="000000"/>
        </w:rPr>
        <w:t xml:space="preserve"> IRB policy to require a signature on IRB approval letters.</w:t>
      </w:r>
    </w:p>
    <w:p w14:paraId="580A4B9D" w14:textId="77777777" w:rsidR="00787736" w:rsidRPr="00787736" w:rsidRDefault="00787736" w:rsidP="00787736">
      <w:pPr>
        <w:spacing w:after="0" w:line="240" w:lineRule="auto"/>
        <w:rPr>
          <w:rFonts w:ascii="Arial" w:hAnsi="Arial" w:cs="Arial"/>
          <w:color w:val="000000"/>
        </w:rPr>
      </w:pPr>
    </w:p>
    <w:p w14:paraId="1E03B05C" w14:textId="77777777" w:rsidR="00787736" w:rsidRDefault="00787736" w:rsidP="00787736">
      <w:pPr>
        <w:pStyle w:val="Default"/>
        <w:rPr>
          <w:sz w:val="22"/>
          <w:szCs w:val="22"/>
        </w:rPr>
      </w:pPr>
      <w:r w:rsidRPr="009A02AE">
        <w:rPr>
          <w:b/>
          <w:sz w:val="22"/>
          <w:szCs w:val="22"/>
          <w:u w:val="single"/>
        </w:rPr>
        <w:t>Witness to the Consent Process:</w:t>
      </w:r>
      <w:r w:rsidRPr="009A02AE">
        <w:rPr>
          <w:sz w:val="22"/>
          <w:szCs w:val="22"/>
        </w:rPr>
        <w:t xml:space="preserve">  </w:t>
      </w:r>
    </w:p>
    <w:p w14:paraId="0E918999" w14:textId="77777777" w:rsidR="00787736" w:rsidRDefault="00787736" w:rsidP="00787736">
      <w:pPr>
        <w:pStyle w:val="Default"/>
        <w:rPr>
          <w:sz w:val="22"/>
          <w:szCs w:val="22"/>
        </w:rPr>
      </w:pPr>
    </w:p>
    <w:p w14:paraId="005873B3" w14:textId="77777777" w:rsidR="00787736" w:rsidRDefault="00787736" w:rsidP="00787736">
      <w:pPr>
        <w:pStyle w:val="Default"/>
        <w:rPr>
          <w:sz w:val="22"/>
          <w:szCs w:val="22"/>
        </w:rPr>
      </w:pPr>
      <w:r w:rsidRPr="009A02AE">
        <w:rPr>
          <w:sz w:val="22"/>
          <w:szCs w:val="22"/>
        </w:rPr>
        <w:t xml:space="preserve">A </w:t>
      </w:r>
      <w:r w:rsidRPr="009A02AE">
        <w:rPr>
          <w:bCs/>
          <w:iCs/>
          <w:sz w:val="22"/>
          <w:szCs w:val="22"/>
        </w:rPr>
        <w:t xml:space="preserve">witness is required to observe the informed consent process and attest that consent is voluntary and freely given by the </w:t>
      </w:r>
      <w:r w:rsidRPr="009A02AE">
        <w:rPr>
          <w:sz w:val="22"/>
          <w:szCs w:val="22"/>
        </w:rPr>
        <w:t>participant</w:t>
      </w:r>
      <w:r w:rsidRPr="009A02AE">
        <w:rPr>
          <w:bCs/>
          <w:iCs/>
          <w:sz w:val="22"/>
          <w:szCs w:val="22"/>
        </w:rPr>
        <w:t>, parent/guardian, or surrogate decision maker without any element of coercion or undue influence</w:t>
      </w:r>
      <w:r>
        <w:rPr>
          <w:bCs/>
          <w:iCs/>
          <w:sz w:val="22"/>
          <w:szCs w:val="22"/>
        </w:rPr>
        <w:t xml:space="preserve">.  A witness is required when the Short Form Consent process is prospectively approved by the IRB.  </w:t>
      </w:r>
      <w:r w:rsidRPr="00DF084D">
        <w:rPr>
          <w:sz w:val="22"/>
          <w:szCs w:val="22"/>
        </w:rPr>
        <w:t xml:space="preserve">When a witness is required to be present, the witness must be impartial (i.e., not a member of the participant’s family, not a member of the study team). </w:t>
      </w:r>
      <w:r>
        <w:rPr>
          <w:sz w:val="22"/>
          <w:szCs w:val="22"/>
        </w:rPr>
        <w:t xml:space="preserve">Review the </w:t>
      </w:r>
      <w:hyperlink r:id="rId18" w:history="1">
        <w:r w:rsidRPr="00AD53E8">
          <w:rPr>
            <w:rStyle w:val="Hyperlink"/>
            <w:sz w:val="22"/>
            <w:szCs w:val="22"/>
          </w:rPr>
          <w:t>HRP Toolkit</w:t>
        </w:r>
      </w:hyperlink>
      <w:r>
        <w:rPr>
          <w:sz w:val="22"/>
          <w:szCs w:val="22"/>
        </w:rPr>
        <w:t xml:space="preserve"> to learn more on this topic, including any exceptions.  </w:t>
      </w:r>
    </w:p>
    <w:p w14:paraId="0E8B5D25" w14:textId="77777777" w:rsidR="00301804" w:rsidRPr="00DF084D" w:rsidRDefault="00301804" w:rsidP="00787736">
      <w:pPr>
        <w:pStyle w:val="Default"/>
        <w:rPr>
          <w:sz w:val="22"/>
          <w:szCs w:val="22"/>
        </w:rPr>
      </w:pPr>
    </w:p>
    <w:p w14:paraId="7C56FC9E" w14:textId="77777777" w:rsidR="008F1A62" w:rsidRDefault="008F1A62" w:rsidP="00787736">
      <w:pPr>
        <w:spacing w:after="0" w:line="240" w:lineRule="auto"/>
        <w:rPr>
          <w:rFonts w:ascii="Arial" w:hAnsi="Arial" w:cs="Arial"/>
          <w:b/>
          <w:color w:val="000000" w:themeColor="text1"/>
          <w:u w:val="single"/>
        </w:rPr>
      </w:pPr>
    </w:p>
    <w:p w14:paraId="4432097D" w14:textId="77777777" w:rsidR="008F1A62" w:rsidRDefault="008F1A62" w:rsidP="00787736">
      <w:pPr>
        <w:spacing w:after="0" w:line="240" w:lineRule="auto"/>
        <w:rPr>
          <w:rFonts w:ascii="Arial" w:hAnsi="Arial" w:cs="Arial"/>
          <w:b/>
          <w:color w:val="000000" w:themeColor="text1"/>
          <w:u w:val="single"/>
        </w:rPr>
      </w:pPr>
    </w:p>
    <w:p w14:paraId="5A92A44A" w14:textId="77777777" w:rsidR="008F1A62" w:rsidRDefault="008F1A62" w:rsidP="00787736">
      <w:pPr>
        <w:spacing w:after="0" w:line="240" w:lineRule="auto"/>
        <w:rPr>
          <w:rFonts w:ascii="Arial" w:hAnsi="Arial" w:cs="Arial"/>
          <w:b/>
          <w:color w:val="000000" w:themeColor="text1"/>
          <w:u w:val="single"/>
        </w:rPr>
      </w:pPr>
    </w:p>
    <w:p w14:paraId="1B6C6C67" w14:textId="4EA2E75C" w:rsidR="00787736" w:rsidRDefault="00787736" w:rsidP="00787736">
      <w:pPr>
        <w:spacing w:after="0" w:line="240" w:lineRule="auto"/>
        <w:rPr>
          <w:rFonts w:ascii="Arial" w:hAnsi="Arial" w:cs="Arial"/>
          <w:color w:val="000000" w:themeColor="text1"/>
        </w:rPr>
      </w:pPr>
      <w:r w:rsidRPr="009A02AE">
        <w:rPr>
          <w:rFonts w:ascii="Arial" w:hAnsi="Arial" w:cs="Arial"/>
          <w:b/>
          <w:color w:val="000000" w:themeColor="text1"/>
          <w:u w:val="single"/>
        </w:rPr>
        <w:lastRenderedPageBreak/>
        <w:t>Signature Line on the California Bill of Rights:</w:t>
      </w:r>
      <w:r w:rsidRPr="009A02AE">
        <w:rPr>
          <w:rFonts w:ascii="Arial" w:hAnsi="Arial" w:cs="Arial"/>
          <w:color w:val="000000" w:themeColor="text1"/>
        </w:rPr>
        <w:t xml:space="preserve">  </w:t>
      </w:r>
    </w:p>
    <w:p w14:paraId="29875993" w14:textId="77777777" w:rsidR="00787736" w:rsidRDefault="00787736" w:rsidP="00787736">
      <w:pPr>
        <w:spacing w:after="0" w:line="240" w:lineRule="auto"/>
        <w:rPr>
          <w:rFonts w:ascii="Arial" w:hAnsi="Arial" w:cs="Arial"/>
          <w:color w:val="000000" w:themeColor="text1"/>
        </w:rPr>
      </w:pPr>
    </w:p>
    <w:p w14:paraId="4884320C" w14:textId="67C8DEE9" w:rsidR="00787736" w:rsidRPr="009A02AE" w:rsidRDefault="00787736" w:rsidP="00787736">
      <w:pPr>
        <w:spacing w:after="0" w:line="240" w:lineRule="auto"/>
        <w:rPr>
          <w:rFonts w:ascii="Arial" w:hAnsi="Arial" w:cs="Arial"/>
          <w:color w:val="000000" w:themeColor="text1"/>
        </w:rPr>
      </w:pPr>
      <w:r w:rsidRPr="009A02AE">
        <w:rPr>
          <w:rFonts w:ascii="Arial" w:hAnsi="Arial" w:cs="Arial"/>
          <w:color w:val="000000" w:themeColor="text1"/>
        </w:rPr>
        <w:t xml:space="preserve">Per Health and Safety Code Section 24170-24179.5 – the Protection of Human Subjects in Medical Experimentation Act, holding an HHS Federalwide Assurance exempts </w:t>
      </w:r>
      <w:r w:rsidR="00FF4A5A">
        <w:rPr>
          <w:rFonts w:ascii="Arial" w:hAnsi="Arial" w:cs="Arial"/>
          <w:color w:val="000000" w:themeColor="text1"/>
        </w:rPr>
        <w:t>UC Irvine</w:t>
      </w:r>
      <w:r w:rsidRPr="009A02AE">
        <w:rPr>
          <w:rFonts w:ascii="Arial" w:hAnsi="Arial" w:cs="Arial"/>
          <w:color w:val="000000" w:themeColor="text1"/>
        </w:rPr>
        <w:t xml:space="preserve"> researchers from the requirement to obtain a signature on the California Bill of Rights (</w:t>
      </w:r>
      <w:proofErr w:type="spellStart"/>
      <w:r w:rsidRPr="009A02AE">
        <w:rPr>
          <w:rFonts w:ascii="Arial" w:hAnsi="Arial" w:cs="Arial"/>
          <w:color w:val="000000" w:themeColor="text1"/>
        </w:rPr>
        <w:t>BoR</w:t>
      </w:r>
      <w:proofErr w:type="spellEnd"/>
      <w:r w:rsidRPr="009A02AE">
        <w:rPr>
          <w:rFonts w:ascii="Arial" w:hAnsi="Arial" w:cs="Arial"/>
          <w:color w:val="000000" w:themeColor="text1"/>
        </w:rPr>
        <w:t xml:space="preserve">).  The requirement is to provide the </w:t>
      </w:r>
      <w:proofErr w:type="spellStart"/>
      <w:r w:rsidRPr="009A02AE">
        <w:rPr>
          <w:rFonts w:ascii="Arial" w:hAnsi="Arial" w:cs="Arial"/>
          <w:color w:val="000000" w:themeColor="text1"/>
        </w:rPr>
        <w:t>BoR</w:t>
      </w:r>
      <w:proofErr w:type="spellEnd"/>
      <w:r w:rsidRPr="009A02AE">
        <w:rPr>
          <w:rFonts w:ascii="Arial" w:hAnsi="Arial" w:cs="Arial"/>
          <w:color w:val="000000" w:themeColor="text1"/>
        </w:rPr>
        <w:t xml:space="preserve"> to all research </w:t>
      </w:r>
      <w:r w:rsidRPr="009A02AE">
        <w:rPr>
          <w:rFonts w:ascii="Arial" w:hAnsi="Arial" w:cs="Arial"/>
        </w:rPr>
        <w:t>participant</w:t>
      </w:r>
      <w:r w:rsidRPr="009A02AE" w:rsidDel="00DD1DAE">
        <w:rPr>
          <w:rFonts w:ascii="Arial" w:hAnsi="Arial" w:cs="Arial"/>
          <w:color w:val="000000" w:themeColor="text1"/>
        </w:rPr>
        <w:t xml:space="preserve"> </w:t>
      </w:r>
      <w:r w:rsidRPr="009A02AE">
        <w:rPr>
          <w:rFonts w:ascii="Arial" w:hAnsi="Arial" w:cs="Arial"/>
          <w:color w:val="000000" w:themeColor="text1"/>
        </w:rPr>
        <w:t xml:space="preserve">s in medical experiments. This </w:t>
      </w:r>
      <w:proofErr w:type="spellStart"/>
      <w:r w:rsidRPr="009A02AE">
        <w:rPr>
          <w:rFonts w:ascii="Arial" w:hAnsi="Arial" w:cs="Arial"/>
          <w:color w:val="000000" w:themeColor="text1"/>
        </w:rPr>
        <w:t>BoR</w:t>
      </w:r>
      <w:proofErr w:type="spellEnd"/>
      <w:r w:rsidRPr="009A02AE">
        <w:rPr>
          <w:rFonts w:ascii="Arial" w:hAnsi="Arial" w:cs="Arial"/>
          <w:color w:val="000000" w:themeColor="text1"/>
        </w:rPr>
        <w:t xml:space="preserve"> is attached as necessary to the IRB approved Consent Form. </w:t>
      </w:r>
    </w:p>
    <w:p w14:paraId="7089BFAC" w14:textId="77777777" w:rsidR="00787736" w:rsidRDefault="00787736" w:rsidP="00447C03">
      <w:pPr>
        <w:spacing w:after="0" w:line="240" w:lineRule="auto"/>
        <w:rPr>
          <w:rFonts w:ascii="Arial" w:hAnsi="Arial" w:cs="Arial"/>
          <w:b/>
          <w:u w:val="single"/>
        </w:rPr>
      </w:pPr>
    </w:p>
    <w:p w14:paraId="3058D66C" w14:textId="1280C171" w:rsidR="00447C03" w:rsidRDefault="00447C03" w:rsidP="00447C03">
      <w:pPr>
        <w:spacing w:after="0" w:line="240" w:lineRule="auto"/>
        <w:rPr>
          <w:rFonts w:ascii="Arial" w:hAnsi="Arial" w:cs="Arial"/>
        </w:rPr>
      </w:pPr>
      <w:r w:rsidRPr="009A02AE">
        <w:rPr>
          <w:rFonts w:ascii="Arial" w:hAnsi="Arial" w:cs="Arial"/>
          <w:b/>
          <w:u w:val="single"/>
        </w:rPr>
        <w:t>Re-Consent Process:</w:t>
      </w:r>
      <w:r w:rsidRPr="009A02AE">
        <w:rPr>
          <w:rFonts w:ascii="Arial" w:hAnsi="Arial" w:cs="Arial"/>
        </w:rPr>
        <w:t xml:space="preserve"> </w:t>
      </w:r>
    </w:p>
    <w:p w14:paraId="5B26AD12" w14:textId="77777777" w:rsidR="00447C03" w:rsidRDefault="00447C03" w:rsidP="00447C03">
      <w:pPr>
        <w:spacing w:after="0" w:line="240" w:lineRule="auto"/>
        <w:rPr>
          <w:rFonts w:ascii="Arial" w:hAnsi="Arial" w:cs="Arial"/>
        </w:rPr>
      </w:pPr>
    </w:p>
    <w:p w14:paraId="75CA8273" w14:textId="7FB78B7D" w:rsidR="00447C03" w:rsidRPr="009A02AE" w:rsidRDefault="00447C03" w:rsidP="00447C03">
      <w:pPr>
        <w:spacing w:after="0" w:line="240" w:lineRule="auto"/>
        <w:rPr>
          <w:rFonts w:ascii="Arial" w:hAnsi="Arial" w:cs="Arial"/>
        </w:rPr>
      </w:pPr>
      <w:r w:rsidRPr="009A02AE">
        <w:rPr>
          <w:rFonts w:ascii="Arial" w:hAnsi="Arial" w:cs="Arial"/>
        </w:rPr>
        <w:t>Per HHS 45 CFR 46.116(b)(5) and FDA 21 CFR 50.25(b)(5) significant new findings that develop during the course of the research which may relate to the research participant's willingness to continue participation must be provided to participant</w:t>
      </w:r>
      <w:r w:rsidRPr="009A02AE" w:rsidDel="00DD1DAE">
        <w:rPr>
          <w:rFonts w:ascii="Arial" w:hAnsi="Arial" w:cs="Arial"/>
        </w:rPr>
        <w:t xml:space="preserve"> </w:t>
      </w:r>
      <w:r w:rsidRPr="009A02AE">
        <w:rPr>
          <w:rFonts w:ascii="Arial" w:hAnsi="Arial" w:cs="Arial"/>
        </w:rPr>
        <w:t xml:space="preserve">s.  When significant new findings occur, researchers must submit an amendment request, revising study related materials, including the consent document, as applicable.  In addition, </w:t>
      </w:r>
      <w:r w:rsidR="00FF4A5A">
        <w:rPr>
          <w:rFonts w:ascii="Arial" w:hAnsi="Arial" w:cs="Arial"/>
        </w:rPr>
        <w:t>UC Irvine</w:t>
      </w:r>
      <w:r w:rsidRPr="009A02AE">
        <w:rPr>
          <w:rFonts w:ascii="Arial" w:hAnsi="Arial" w:cs="Arial"/>
        </w:rPr>
        <w:t xml:space="preserve"> IRB recommends that researchers submit a re-consent cover letter.  The re-consent cover letter is designed to facilitate the re-consent process by emphasizing the revisions made to the study. The IRB approved re-consent memo should be attached to the front of the revised consent form and used as a supplement to facilitate the re-consent process.  If the participant agrees to continue participation, appropriate signatures must be obtained on the revised consent form.  Participant initials and a date may also be obtained on the re-consent cover memo as requested by the investigator or required by the IRB. The IRB will document the requirement to obtain re-consent on the IRB approval letter.  Should the IRB determine that re-consenting participants is not necessary, the IRB approval letter will be “silent” on re-consent requirements.</w:t>
      </w:r>
    </w:p>
    <w:p w14:paraId="61321F4E" w14:textId="77777777" w:rsidR="00447C03" w:rsidRPr="009A02AE" w:rsidRDefault="00447C03" w:rsidP="00447C03">
      <w:pPr>
        <w:spacing w:after="0" w:line="240" w:lineRule="auto"/>
        <w:rPr>
          <w:rFonts w:ascii="Arial" w:hAnsi="Arial" w:cs="Arial"/>
          <w:color w:val="000000" w:themeColor="text1"/>
        </w:rPr>
      </w:pPr>
    </w:p>
    <w:p w14:paraId="5AE7D1F8" w14:textId="77777777" w:rsidR="00447C03" w:rsidRDefault="00447C03" w:rsidP="00447C03">
      <w:pPr>
        <w:spacing w:after="0" w:line="240" w:lineRule="auto"/>
        <w:rPr>
          <w:rFonts w:ascii="Arial" w:hAnsi="Arial" w:cs="Arial"/>
        </w:rPr>
      </w:pPr>
      <w:r w:rsidRPr="009A02AE">
        <w:rPr>
          <w:rFonts w:ascii="Arial" w:hAnsi="Arial" w:cs="Arial"/>
          <w:b/>
          <w:color w:val="000000"/>
          <w:u w:val="single"/>
        </w:rPr>
        <w:t>Reporting Unanticipated Problems:</w:t>
      </w:r>
      <w:r w:rsidRPr="009A02AE">
        <w:rPr>
          <w:rFonts w:ascii="Arial" w:hAnsi="Arial" w:cs="Arial"/>
        </w:rPr>
        <w:t xml:space="preserve"> </w:t>
      </w:r>
    </w:p>
    <w:p w14:paraId="0A6F00BF" w14:textId="77777777" w:rsidR="00447C03" w:rsidRDefault="00447C03" w:rsidP="00447C03">
      <w:pPr>
        <w:spacing w:after="0" w:line="240" w:lineRule="auto"/>
        <w:rPr>
          <w:rFonts w:ascii="Arial" w:hAnsi="Arial" w:cs="Arial"/>
        </w:rPr>
      </w:pPr>
    </w:p>
    <w:p w14:paraId="5F7C5735" w14:textId="277EFDED" w:rsidR="00447C03" w:rsidRDefault="00447C03" w:rsidP="00447C03">
      <w:pPr>
        <w:spacing w:after="0" w:line="240" w:lineRule="auto"/>
        <w:rPr>
          <w:rFonts w:ascii="Arial" w:hAnsi="Arial" w:cs="Arial"/>
          <w:color w:val="000000"/>
        </w:rPr>
      </w:pPr>
      <w:r w:rsidRPr="009A02AE">
        <w:rPr>
          <w:rFonts w:ascii="Arial" w:hAnsi="Arial" w:cs="Arial"/>
          <w:color w:val="000000"/>
        </w:rPr>
        <w:t xml:space="preserve">Investigators are required to report promptly all </w:t>
      </w:r>
      <w:r w:rsidRPr="009A02AE">
        <w:rPr>
          <w:rFonts w:ascii="Arial" w:hAnsi="Arial" w:cs="Arial"/>
          <w:i/>
          <w:iCs/>
          <w:color w:val="000000"/>
        </w:rPr>
        <w:t xml:space="preserve">unanticipated problems </w:t>
      </w:r>
      <w:r w:rsidRPr="009A02AE">
        <w:rPr>
          <w:rFonts w:ascii="Arial" w:hAnsi="Arial" w:cs="Arial"/>
          <w:color w:val="000000"/>
        </w:rPr>
        <w:t xml:space="preserve">involving risks to human </w:t>
      </w:r>
      <w:r w:rsidRPr="009A02AE">
        <w:rPr>
          <w:rFonts w:ascii="Arial" w:hAnsi="Arial" w:cs="Arial"/>
        </w:rPr>
        <w:t>participant</w:t>
      </w:r>
      <w:r w:rsidRPr="009A02AE">
        <w:rPr>
          <w:rFonts w:ascii="Arial" w:hAnsi="Arial" w:cs="Arial"/>
          <w:color w:val="000000"/>
        </w:rPr>
        <w:t>s or others</w:t>
      </w:r>
      <w:r>
        <w:rPr>
          <w:rFonts w:ascii="Arial" w:hAnsi="Arial" w:cs="Arial"/>
          <w:color w:val="000000"/>
        </w:rPr>
        <w:t xml:space="preserve"> that occur at any </w:t>
      </w:r>
      <w:r w:rsidR="00FF4A5A">
        <w:rPr>
          <w:rFonts w:ascii="Arial" w:hAnsi="Arial" w:cs="Arial"/>
          <w:color w:val="000000"/>
        </w:rPr>
        <w:t>UC Irvine</w:t>
      </w:r>
      <w:r>
        <w:rPr>
          <w:rFonts w:ascii="Arial" w:hAnsi="Arial" w:cs="Arial"/>
          <w:color w:val="000000"/>
        </w:rPr>
        <w:t xml:space="preserve"> site.</w:t>
      </w:r>
    </w:p>
    <w:p w14:paraId="402A7275" w14:textId="77777777" w:rsidR="00447C03" w:rsidRDefault="00447C03" w:rsidP="00447C03">
      <w:pPr>
        <w:widowControl w:val="0"/>
        <w:autoSpaceDE w:val="0"/>
        <w:autoSpaceDN w:val="0"/>
        <w:adjustRightInd w:val="0"/>
        <w:spacing w:after="0" w:line="240" w:lineRule="auto"/>
        <w:rPr>
          <w:rFonts w:ascii="Arial" w:hAnsi="Arial" w:cs="Arial"/>
          <w:color w:val="000000"/>
        </w:rPr>
      </w:pPr>
    </w:p>
    <w:p w14:paraId="3775C30D" w14:textId="77777777" w:rsidR="00447C03" w:rsidRPr="00AF5639" w:rsidRDefault="00447C03" w:rsidP="00447C03">
      <w:pPr>
        <w:widowControl w:val="0"/>
        <w:autoSpaceDE w:val="0"/>
        <w:autoSpaceDN w:val="0"/>
        <w:adjustRightInd w:val="0"/>
        <w:spacing w:after="0" w:line="240" w:lineRule="auto"/>
        <w:rPr>
          <w:rFonts w:ascii="Arial" w:hAnsi="Arial" w:cs="Arial"/>
          <w:color w:val="000000"/>
        </w:rPr>
      </w:pPr>
      <w:r w:rsidRPr="00AF5639">
        <w:rPr>
          <w:rFonts w:ascii="Arial" w:hAnsi="Arial" w:cs="Arial"/>
          <w:color w:val="000000"/>
        </w:rPr>
        <w:t>Definition:</w:t>
      </w:r>
    </w:p>
    <w:p w14:paraId="3BC8ADAD" w14:textId="77777777" w:rsidR="00447C03" w:rsidRDefault="00447C03" w:rsidP="00447C03">
      <w:pPr>
        <w:spacing w:after="0" w:line="240" w:lineRule="auto"/>
        <w:rPr>
          <w:rFonts w:ascii="Arial" w:hAnsi="Arial" w:cs="Arial"/>
          <w:color w:val="000000"/>
        </w:rPr>
      </w:pPr>
    </w:p>
    <w:p w14:paraId="1CBBAB87" w14:textId="77777777" w:rsidR="00447C03" w:rsidRPr="009A02AE" w:rsidRDefault="00447C03" w:rsidP="00447C03">
      <w:pPr>
        <w:spacing w:after="0" w:line="240" w:lineRule="auto"/>
        <w:rPr>
          <w:rFonts w:ascii="Arial" w:hAnsi="Arial" w:cs="Arial"/>
          <w:color w:val="000000"/>
        </w:rPr>
      </w:pPr>
      <w:r w:rsidRPr="009A02AE">
        <w:rPr>
          <w:rFonts w:ascii="Arial" w:hAnsi="Arial" w:cs="Arial"/>
        </w:rPr>
        <w:t>Unanticipated Problems involving Risk to Participants or Others</w:t>
      </w:r>
      <w:r>
        <w:rPr>
          <w:rFonts w:ascii="Arial" w:hAnsi="Arial" w:cs="Arial"/>
        </w:rPr>
        <w:t xml:space="preserve"> (must meet all)</w:t>
      </w:r>
      <w:r w:rsidRPr="009A02AE">
        <w:rPr>
          <w:rFonts w:ascii="Arial" w:hAnsi="Arial" w:cs="Arial"/>
          <w:color w:val="000000"/>
        </w:rPr>
        <w:t>:</w:t>
      </w:r>
    </w:p>
    <w:p w14:paraId="66B0202C" w14:textId="77777777" w:rsidR="00447C03" w:rsidRPr="009A02AE" w:rsidRDefault="00447C03" w:rsidP="00447C03">
      <w:pPr>
        <w:spacing w:after="0" w:line="240" w:lineRule="auto"/>
        <w:rPr>
          <w:rFonts w:ascii="Arial" w:hAnsi="Arial" w:cs="Arial"/>
          <w:color w:val="000000" w:themeColor="text1"/>
        </w:rPr>
      </w:pPr>
    </w:p>
    <w:p w14:paraId="0DCF38CA" w14:textId="77777777" w:rsidR="00447C03" w:rsidRPr="009A02AE" w:rsidRDefault="00447C03" w:rsidP="00447C03">
      <w:pPr>
        <w:numPr>
          <w:ilvl w:val="0"/>
          <w:numId w:val="13"/>
        </w:numPr>
        <w:tabs>
          <w:tab w:val="clear" w:pos="720"/>
          <w:tab w:val="num" w:pos="360"/>
        </w:tabs>
        <w:spacing w:after="0" w:line="240" w:lineRule="auto"/>
        <w:ind w:left="360"/>
        <w:rPr>
          <w:rFonts w:ascii="Arial" w:hAnsi="Arial" w:cs="Arial"/>
          <w:color w:val="000000"/>
        </w:rPr>
      </w:pPr>
      <w:r w:rsidRPr="009A02AE">
        <w:rPr>
          <w:rFonts w:ascii="Arial" w:hAnsi="Arial" w:cs="Arial"/>
          <w:color w:val="000000"/>
          <w:u w:val="single"/>
        </w:rPr>
        <w:t xml:space="preserve">Unexpected </w:t>
      </w:r>
      <w:r w:rsidRPr="009A02AE">
        <w:rPr>
          <w:rFonts w:ascii="Arial" w:hAnsi="Arial" w:cs="Arial"/>
          <w:color w:val="000000"/>
        </w:rPr>
        <w:t xml:space="preserve">(in terms of nature, severity, or frequency) given (a) the research procedures that are described in the protocol-related documents, such as the IRB-approved research protocol and informed consent document; and (b) the characteristics of the </w:t>
      </w:r>
      <w:r w:rsidRPr="009A02AE">
        <w:rPr>
          <w:rFonts w:ascii="Arial" w:hAnsi="Arial" w:cs="Arial"/>
        </w:rPr>
        <w:t>participant</w:t>
      </w:r>
      <w:r w:rsidRPr="009A02AE">
        <w:rPr>
          <w:rFonts w:ascii="Arial" w:hAnsi="Arial" w:cs="Arial"/>
          <w:color w:val="000000"/>
        </w:rPr>
        <w:t xml:space="preserve"> population being studied;</w:t>
      </w:r>
      <w:r>
        <w:rPr>
          <w:rFonts w:ascii="Arial" w:hAnsi="Arial" w:cs="Arial"/>
          <w:color w:val="000000"/>
        </w:rPr>
        <w:t xml:space="preserve"> </w:t>
      </w:r>
      <w:r w:rsidRPr="00AF5639">
        <w:rPr>
          <w:rFonts w:ascii="Arial" w:hAnsi="Arial" w:cs="Arial"/>
          <w:b/>
          <w:bCs/>
          <w:color w:val="000000"/>
        </w:rPr>
        <w:t>and</w:t>
      </w:r>
    </w:p>
    <w:p w14:paraId="61C25A13" w14:textId="77777777" w:rsidR="00447C03" w:rsidRPr="009A02AE" w:rsidRDefault="00447C03" w:rsidP="00447C03">
      <w:pPr>
        <w:numPr>
          <w:ilvl w:val="0"/>
          <w:numId w:val="13"/>
        </w:numPr>
        <w:tabs>
          <w:tab w:val="left" w:pos="360"/>
        </w:tabs>
        <w:spacing w:after="0" w:line="240" w:lineRule="auto"/>
        <w:ind w:left="360"/>
        <w:rPr>
          <w:rFonts w:ascii="Arial" w:hAnsi="Arial" w:cs="Arial"/>
          <w:color w:val="000000"/>
        </w:rPr>
      </w:pPr>
      <w:r w:rsidRPr="009A02AE">
        <w:rPr>
          <w:rFonts w:ascii="Arial" w:hAnsi="Arial" w:cs="Arial"/>
          <w:color w:val="000000"/>
          <w:u w:val="single"/>
        </w:rPr>
        <w:t xml:space="preserve">Related or possibly related to participation in the research </w:t>
      </w:r>
      <w:r w:rsidRPr="009A02AE">
        <w:rPr>
          <w:rFonts w:ascii="Arial" w:hAnsi="Arial" w:cs="Arial"/>
          <w:color w:val="000000"/>
        </w:rPr>
        <w:t xml:space="preserve">(in this guidance document, </w:t>
      </w:r>
      <w:r w:rsidRPr="009A02AE">
        <w:rPr>
          <w:rFonts w:ascii="Arial" w:hAnsi="Arial" w:cs="Arial"/>
          <w:i/>
          <w:iCs/>
          <w:color w:val="000000"/>
        </w:rPr>
        <w:t>possibly related</w:t>
      </w:r>
      <w:r w:rsidRPr="009A02AE">
        <w:rPr>
          <w:rFonts w:ascii="Arial" w:hAnsi="Arial" w:cs="Arial"/>
          <w:color w:val="000000"/>
        </w:rPr>
        <w:t xml:space="preserve"> means there is a reasonable possibility that the incident, experience, or outcome may have been caused by the procedures involved in the research); </w:t>
      </w:r>
      <w:r w:rsidRPr="00AF5639">
        <w:rPr>
          <w:rFonts w:ascii="Arial" w:hAnsi="Arial" w:cs="Arial"/>
          <w:b/>
          <w:bCs/>
          <w:color w:val="000000"/>
        </w:rPr>
        <w:t>and</w:t>
      </w:r>
    </w:p>
    <w:p w14:paraId="0E5BE225" w14:textId="05674A40" w:rsidR="00301804" w:rsidRPr="008F1A62" w:rsidRDefault="00447C03" w:rsidP="00447C03">
      <w:pPr>
        <w:numPr>
          <w:ilvl w:val="0"/>
          <w:numId w:val="13"/>
        </w:numPr>
        <w:tabs>
          <w:tab w:val="clear" w:pos="720"/>
          <w:tab w:val="num" w:pos="360"/>
        </w:tabs>
        <w:spacing w:after="0" w:line="240" w:lineRule="auto"/>
        <w:ind w:left="360"/>
        <w:rPr>
          <w:rFonts w:ascii="Arial" w:hAnsi="Arial" w:cs="Arial"/>
          <w:color w:val="000000"/>
        </w:rPr>
      </w:pPr>
      <w:r w:rsidRPr="009A02AE">
        <w:rPr>
          <w:rFonts w:ascii="Arial" w:hAnsi="Arial" w:cs="Arial"/>
          <w:color w:val="000000"/>
        </w:rPr>
        <w:t xml:space="preserve">Suggests that the research </w:t>
      </w:r>
      <w:r w:rsidRPr="009A02AE">
        <w:rPr>
          <w:rFonts w:ascii="Arial" w:hAnsi="Arial" w:cs="Arial"/>
          <w:color w:val="000000"/>
          <w:u w:val="single"/>
        </w:rPr>
        <w:t xml:space="preserve">places </w:t>
      </w:r>
      <w:r w:rsidRPr="009A02AE">
        <w:rPr>
          <w:rFonts w:ascii="Arial" w:hAnsi="Arial" w:cs="Arial"/>
        </w:rPr>
        <w:t>participant</w:t>
      </w:r>
      <w:r w:rsidRPr="009A02AE">
        <w:rPr>
          <w:rFonts w:ascii="Arial" w:hAnsi="Arial" w:cs="Arial"/>
          <w:color w:val="000000"/>
          <w:u w:val="single"/>
        </w:rPr>
        <w:t>s or others at a greater risk of harm</w:t>
      </w:r>
      <w:r w:rsidRPr="009A02AE">
        <w:rPr>
          <w:rFonts w:ascii="Arial" w:hAnsi="Arial" w:cs="Arial"/>
          <w:color w:val="000000"/>
        </w:rPr>
        <w:t xml:space="preserve"> (including physical, psychological, economic, or social harm) than was previously known or recognized.</w:t>
      </w:r>
    </w:p>
    <w:p w14:paraId="5E9BB135" w14:textId="77777777" w:rsidR="00301804" w:rsidRDefault="00301804" w:rsidP="00447C03">
      <w:pPr>
        <w:spacing w:after="0" w:line="240" w:lineRule="auto"/>
        <w:rPr>
          <w:rFonts w:ascii="Arial" w:hAnsi="Arial" w:cs="Arial"/>
          <w:b/>
          <w:i/>
          <w:lang w:val="en"/>
        </w:rPr>
      </w:pPr>
    </w:p>
    <w:p w14:paraId="3E03F66D" w14:textId="2AB3148D" w:rsidR="00447C03" w:rsidRDefault="00447C03" w:rsidP="00447C03">
      <w:pPr>
        <w:spacing w:after="0" w:line="240" w:lineRule="auto"/>
        <w:rPr>
          <w:rFonts w:ascii="Arial" w:hAnsi="Arial" w:cs="Arial"/>
          <w:b/>
          <w:i/>
        </w:rPr>
      </w:pPr>
      <w:r w:rsidRPr="009A02AE">
        <w:rPr>
          <w:rFonts w:ascii="Arial" w:hAnsi="Arial" w:cs="Arial"/>
          <w:b/>
          <w:i/>
          <w:lang w:val="en"/>
        </w:rPr>
        <w:t>Unanticipated Problems</w:t>
      </w:r>
      <w:r w:rsidRPr="009A02AE">
        <w:rPr>
          <w:rFonts w:ascii="Arial" w:hAnsi="Arial" w:cs="Arial"/>
          <w:b/>
          <w:i/>
        </w:rPr>
        <w:t xml:space="preserve"> occurring at </w:t>
      </w:r>
      <w:r w:rsidR="00FF4A5A">
        <w:rPr>
          <w:rFonts w:ascii="Arial" w:hAnsi="Arial" w:cs="Arial"/>
          <w:b/>
          <w:i/>
        </w:rPr>
        <w:t>UC Irvine</w:t>
      </w:r>
      <w:r w:rsidRPr="009A02AE">
        <w:rPr>
          <w:rFonts w:ascii="Arial" w:hAnsi="Arial" w:cs="Arial"/>
          <w:b/>
          <w:i/>
        </w:rPr>
        <w:t xml:space="preserve"> IRB-approved sites:</w:t>
      </w:r>
    </w:p>
    <w:p w14:paraId="29115629" w14:textId="1DFE40AD" w:rsidR="00447C03" w:rsidRDefault="00447C03" w:rsidP="00447C03">
      <w:pPr>
        <w:spacing w:after="0" w:line="240" w:lineRule="auto"/>
        <w:rPr>
          <w:rFonts w:ascii="Arial" w:hAnsi="Arial" w:cs="Arial"/>
          <w:b/>
          <w:i/>
        </w:rPr>
      </w:pPr>
      <w:r w:rsidRPr="009A02AE">
        <w:rPr>
          <w:rFonts w:ascii="Arial" w:hAnsi="Arial" w:cs="Arial"/>
          <w:b/>
          <w:i/>
        </w:rPr>
        <w:t xml:space="preserve">  </w:t>
      </w:r>
    </w:p>
    <w:p w14:paraId="1697BDB3" w14:textId="15EA2821" w:rsidR="00787736" w:rsidRPr="00301804" w:rsidRDefault="00447C03" w:rsidP="00447C03">
      <w:pPr>
        <w:spacing w:after="0" w:line="240" w:lineRule="auto"/>
        <w:rPr>
          <w:rFonts w:ascii="Arial" w:hAnsi="Arial" w:cs="Arial"/>
          <w:lang w:val="en"/>
        </w:rPr>
      </w:pPr>
      <w:r w:rsidRPr="009A02AE">
        <w:rPr>
          <w:rFonts w:ascii="Arial" w:hAnsi="Arial" w:cs="Arial"/>
          <w:lang w:val="en"/>
        </w:rPr>
        <w:t>Unanticipated problems</w:t>
      </w:r>
      <w:r w:rsidRPr="009A02AE">
        <w:rPr>
          <w:rFonts w:ascii="Arial" w:hAnsi="Arial" w:cs="Arial"/>
          <w:color w:val="000000"/>
        </w:rPr>
        <w:t xml:space="preserve"> </w:t>
      </w:r>
      <w:r w:rsidRPr="009A02AE">
        <w:rPr>
          <w:rFonts w:ascii="Arial" w:hAnsi="Arial" w:cs="Arial"/>
        </w:rPr>
        <w:t>involving risk to participants or others</w:t>
      </w:r>
      <w:r w:rsidRPr="009A02AE">
        <w:rPr>
          <w:rFonts w:ascii="Arial" w:hAnsi="Arial" w:cs="Arial"/>
          <w:lang w:val="en"/>
        </w:rPr>
        <w:t xml:space="preserve"> occurring at </w:t>
      </w:r>
      <w:r w:rsidR="00FF4A5A">
        <w:rPr>
          <w:rFonts w:ascii="Arial" w:hAnsi="Arial" w:cs="Arial"/>
          <w:lang w:val="en"/>
        </w:rPr>
        <w:t>UC Irvine</w:t>
      </w:r>
      <w:r w:rsidRPr="009A02AE">
        <w:rPr>
          <w:rFonts w:ascii="Arial" w:hAnsi="Arial" w:cs="Arial"/>
          <w:lang w:val="en"/>
        </w:rPr>
        <w:t xml:space="preserve"> </w:t>
      </w:r>
      <w:r>
        <w:rPr>
          <w:rFonts w:ascii="Arial" w:hAnsi="Arial" w:cs="Arial"/>
          <w:lang w:val="en"/>
        </w:rPr>
        <w:t>site</w:t>
      </w:r>
      <w:r w:rsidRPr="009A02AE">
        <w:rPr>
          <w:rFonts w:ascii="Arial" w:hAnsi="Arial" w:cs="Arial"/>
          <w:lang w:val="en"/>
        </w:rPr>
        <w:t xml:space="preserve"> are reportable to the </w:t>
      </w:r>
      <w:r w:rsidR="00FF4A5A">
        <w:rPr>
          <w:rFonts w:ascii="Arial" w:hAnsi="Arial" w:cs="Arial"/>
          <w:lang w:val="en"/>
        </w:rPr>
        <w:t>UC Irvine</w:t>
      </w:r>
      <w:r w:rsidRPr="009A02AE">
        <w:rPr>
          <w:rFonts w:ascii="Arial" w:hAnsi="Arial" w:cs="Arial"/>
          <w:lang w:val="en"/>
        </w:rPr>
        <w:t xml:space="preserve"> IRB via the </w:t>
      </w:r>
      <w:r>
        <w:rPr>
          <w:rFonts w:ascii="Arial" w:hAnsi="Arial" w:cs="Arial"/>
          <w:lang w:val="en"/>
        </w:rPr>
        <w:t>Report New Information option in ZOT IRB</w:t>
      </w:r>
      <w:r w:rsidRPr="009A02AE">
        <w:rPr>
          <w:rFonts w:ascii="Arial" w:hAnsi="Arial" w:cs="Arial"/>
          <w:lang w:val="en"/>
        </w:rPr>
        <w:t xml:space="preserve">. Once submitted, the IRB will review the report in a timely manner to verify whether that the reported event constitutes an unanticipated problem.  Federal regulations require that </w:t>
      </w:r>
      <w:r w:rsidR="00FF4A5A">
        <w:rPr>
          <w:rFonts w:ascii="Arial" w:hAnsi="Arial" w:cs="Arial"/>
          <w:lang w:val="en"/>
        </w:rPr>
        <w:t>UC Irvine</w:t>
      </w:r>
      <w:r w:rsidRPr="009A02AE">
        <w:rPr>
          <w:rFonts w:ascii="Arial" w:hAnsi="Arial" w:cs="Arial"/>
          <w:lang w:val="en"/>
        </w:rPr>
        <w:t xml:space="preserve"> promptly report unanticipated problems involving risk to </w:t>
      </w:r>
      <w:r w:rsidRPr="009A02AE">
        <w:rPr>
          <w:rFonts w:ascii="Arial" w:hAnsi="Arial" w:cs="Arial"/>
        </w:rPr>
        <w:t>participant</w:t>
      </w:r>
      <w:r w:rsidRPr="009A02AE">
        <w:rPr>
          <w:rFonts w:ascii="Arial" w:hAnsi="Arial" w:cs="Arial"/>
          <w:lang w:val="en"/>
        </w:rPr>
        <w:t>s or others to appropriate institutional officials, the funding agency or study sponsors, and federal department or agency heads including the OHRP</w:t>
      </w:r>
      <w:r>
        <w:rPr>
          <w:rFonts w:ascii="Arial" w:hAnsi="Arial" w:cs="Arial"/>
          <w:lang w:val="en"/>
        </w:rPr>
        <w:t xml:space="preserve"> and</w:t>
      </w:r>
      <w:r w:rsidRPr="009A02AE">
        <w:rPr>
          <w:rFonts w:ascii="Arial" w:hAnsi="Arial" w:cs="Arial"/>
          <w:lang w:val="en"/>
        </w:rPr>
        <w:t xml:space="preserve"> the FDA, when applicable.</w:t>
      </w:r>
      <w:r w:rsidRPr="009A02AE">
        <w:rPr>
          <w:rStyle w:val="FootnoteReference"/>
          <w:rFonts w:ascii="Arial" w:hAnsi="Arial" w:cs="Arial"/>
          <w:lang w:val="en"/>
        </w:rPr>
        <w:footnoteReference w:id="3"/>
      </w:r>
    </w:p>
    <w:p w14:paraId="28981F4C" w14:textId="77777777" w:rsidR="00787736" w:rsidRDefault="00787736" w:rsidP="00447C03">
      <w:pPr>
        <w:spacing w:after="0" w:line="240" w:lineRule="auto"/>
        <w:rPr>
          <w:rFonts w:ascii="Arial" w:hAnsi="Arial" w:cs="Arial"/>
          <w:b/>
          <w:i/>
          <w:lang w:val="en"/>
        </w:rPr>
      </w:pPr>
    </w:p>
    <w:p w14:paraId="738DFAC9" w14:textId="188E5D25" w:rsidR="00447C03" w:rsidRDefault="00447C03" w:rsidP="00447C03">
      <w:pPr>
        <w:spacing w:after="0" w:line="240" w:lineRule="auto"/>
        <w:rPr>
          <w:rFonts w:ascii="Arial" w:hAnsi="Arial" w:cs="Arial"/>
          <w:b/>
          <w:i/>
        </w:rPr>
      </w:pPr>
      <w:r w:rsidRPr="009A02AE">
        <w:rPr>
          <w:rFonts w:ascii="Arial" w:hAnsi="Arial" w:cs="Arial"/>
          <w:b/>
          <w:i/>
          <w:lang w:val="en"/>
        </w:rPr>
        <w:t>Unanticipated Problems</w:t>
      </w:r>
      <w:r w:rsidRPr="009A02AE">
        <w:rPr>
          <w:rFonts w:ascii="Arial" w:hAnsi="Arial" w:cs="Arial"/>
          <w:b/>
          <w:i/>
        </w:rPr>
        <w:t xml:space="preserve"> occurring at external multi-center sites:  </w:t>
      </w:r>
    </w:p>
    <w:p w14:paraId="5D5D11B7" w14:textId="77777777" w:rsidR="00787736" w:rsidRDefault="00787736" w:rsidP="00447C03">
      <w:pPr>
        <w:spacing w:after="0" w:line="240" w:lineRule="auto"/>
        <w:rPr>
          <w:rFonts w:ascii="Arial" w:hAnsi="Arial" w:cs="Arial"/>
          <w:b/>
          <w:i/>
        </w:rPr>
      </w:pPr>
    </w:p>
    <w:p w14:paraId="6FF80563" w14:textId="1DFA6CA4" w:rsidR="00447C03" w:rsidRPr="00787736" w:rsidRDefault="00447C03" w:rsidP="00787736">
      <w:pPr>
        <w:spacing w:after="0" w:line="240" w:lineRule="auto"/>
        <w:rPr>
          <w:rFonts w:ascii="Arial" w:hAnsi="Arial" w:cs="Arial"/>
        </w:rPr>
      </w:pPr>
      <w:r w:rsidRPr="009A02AE">
        <w:rPr>
          <w:rFonts w:ascii="Arial" w:hAnsi="Arial" w:cs="Arial"/>
        </w:rPr>
        <w:t xml:space="preserve">FDA guidance </w:t>
      </w:r>
      <w:r w:rsidRPr="009A02AE">
        <w:rPr>
          <w:rFonts w:ascii="Arial" w:hAnsi="Arial" w:cs="Arial"/>
          <w:color w:val="000000"/>
        </w:rPr>
        <w:t xml:space="preserve">on </w:t>
      </w:r>
      <w:r w:rsidRPr="009A02AE">
        <w:rPr>
          <w:rFonts w:ascii="Arial" w:hAnsi="Arial" w:cs="Arial"/>
          <w:bCs/>
          <w:color w:val="000000"/>
        </w:rPr>
        <w:t>Adverse Event Reporting to IRBs — Improving Human Subject Protection</w:t>
      </w:r>
      <w:r w:rsidRPr="009A02AE">
        <w:rPr>
          <w:rStyle w:val="FootnoteReference"/>
          <w:rFonts w:ascii="Arial" w:hAnsi="Arial" w:cs="Arial"/>
          <w:bCs/>
          <w:color w:val="000000"/>
        </w:rPr>
        <w:footnoteReference w:id="4"/>
      </w:r>
      <w:r w:rsidRPr="009A02AE">
        <w:rPr>
          <w:rFonts w:ascii="Arial" w:hAnsi="Arial" w:cs="Arial"/>
          <w:color w:val="000000"/>
        </w:rPr>
        <w:t xml:space="preserve"> </w:t>
      </w:r>
      <w:r w:rsidRPr="009A02AE">
        <w:rPr>
          <w:rFonts w:ascii="Arial" w:hAnsi="Arial" w:cs="Arial"/>
        </w:rPr>
        <w:t xml:space="preserve">states that it is </w:t>
      </w:r>
      <w:r w:rsidRPr="009A02AE">
        <w:rPr>
          <w:rFonts w:ascii="Arial" w:hAnsi="Arial" w:cs="Arial"/>
          <w:color w:val="000000"/>
        </w:rPr>
        <w:t xml:space="preserve">neither useful nor necessary for reports of individual adverse events occurring at other multi-center sites to be distributed routinely to investigators or IRBs at all institutions conducting the research.  As such, </w:t>
      </w:r>
      <w:r w:rsidR="00FF4A5A">
        <w:rPr>
          <w:rFonts w:ascii="Arial" w:hAnsi="Arial" w:cs="Arial"/>
          <w:color w:val="000000"/>
        </w:rPr>
        <w:t>UC Irvine</w:t>
      </w:r>
      <w:r w:rsidRPr="009A02AE">
        <w:rPr>
          <w:rFonts w:ascii="Arial" w:hAnsi="Arial" w:cs="Arial"/>
          <w:color w:val="000000"/>
        </w:rPr>
        <w:t xml:space="preserve"> IRB accepts reports of external </w:t>
      </w:r>
      <w:r w:rsidRPr="009A02AE">
        <w:rPr>
          <w:rFonts w:ascii="Arial" w:hAnsi="Arial" w:cs="Arial"/>
          <w:lang w:val="en"/>
        </w:rPr>
        <w:t>adverse events</w:t>
      </w:r>
      <w:r w:rsidRPr="009A02AE">
        <w:rPr>
          <w:rFonts w:ascii="Arial" w:hAnsi="Arial" w:cs="Arial"/>
        </w:rPr>
        <w:t xml:space="preserve"> if in the judgment of the </w:t>
      </w:r>
      <w:r w:rsidR="00FF4A5A">
        <w:rPr>
          <w:rFonts w:ascii="Arial" w:hAnsi="Arial" w:cs="Arial"/>
        </w:rPr>
        <w:t>UC Irvine</w:t>
      </w:r>
      <w:r w:rsidRPr="009A02AE">
        <w:rPr>
          <w:rFonts w:ascii="Arial" w:hAnsi="Arial" w:cs="Arial"/>
        </w:rPr>
        <w:t xml:space="preserve"> Researcher the event constitutes an unanticipated problem. </w:t>
      </w:r>
      <w:r w:rsidR="00FF4A5A">
        <w:rPr>
          <w:rFonts w:ascii="Arial" w:hAnsi="Arial" w:cs="Arial"/>
        </w:rPr>
        <w:t>UC Irvine</w:t>
      </w:r>
      <w:r w:rsidRPr="009A02AE">
        <w:rPr>
          <w:rFonts w:ascii="Arial" w:hAnsi="Arial" w:cs="Arial"/>
        </w:rPr>
        <w:t xml:space="preserve"> Researchers should submit external unanticipated problems to the IRB through an amendment request that includes appropriately updated IRB-approved documentation.</w:t>
      </w:r>
    </w:p>
    <w:p w14:paraId="6549F589" w14:textId="77777777" w:rsidR="00787736" w:rsidRDefault="00787736" w:rsidP="00447C03">
      <w:pPr>
        <w:widowControl w:val="0"/>
        <w:autoSpaceDE w:val="0"/>
        <w:autoSpaceDN w:val="0"/>
        <w:adjustRightInd w:val="0"/>
        <w:spacing w:after="0" w:line="240" w:lineRule="auto"/>
        <w:rPr>
          <w:rFonts w:ascii="Arial" w:hAnsi="Arial" w:cs="Arial"/>
          <w:b/>
          <w:color w:val="000000"/>
          <w:u w:val="single"/>
        </w:rPr>
      </w:pPr>
    </w:p>
    <w:p w14:paraId="0EC400CE" w14:textId="1F42EB4F" w:rsidR="00447C03" w:rsidRDefault="00447C03" w:rsidP="00447C03">
      <w:pPr>
        <w:widowControl w:val="0"/>
        <w:autoSpaceDE w:val="0"/>
        <w:autoSpaceDN w:val="0"/>
        <w:adjustRightInd w:val="0"/>
        <w:spacing w:after="0" w:line="240" w:lineRule="auto"/>
        <w:rPr>
          <w:rFonts w:ascii="Arial" w:hAnsi="Arial" w:cs="Arial"/>
        </w:rPr>
      </w:pPr>
      <w:r w:rsidRPr="009A02AE">
        <w:rPr>
          <w:rFonts w:ascii="Arial" w:hAnsi="Arial" w:cs="Arial"/>
          <w:b/>
          <w:color w:val="000000"/>
          <w:u w:val="single"/>
        </w:rPr>
        <w:t xml:space="preserve">Reporting </w:t>
      </w:r>
      <w:r>
        <w:rPr>
          <w:rFonts w:ascii="Arial" w:hAnsi="Arial" w:cs="Arial"/>
          <w:b/>
          <w:color w:val="000000"/>
          <w:u w:val="single"/>
        </w:rPr>
        <w:t>Serious and / or Continuing Noncompliance</w:t>
      </w:r>
      <w:r w:rsidRPr="009A02AE">
        <w:rPr>
          <w:rFonts w:ascii="Arial" w:hAnsi="Arial" w:cs="Arial"/>
          <w:b/>
          <w:color w:val="000000"/>
          <w:u w:val="single"/>
        </w:rPr>
        <w:t>:</w:t>
      </w:r>
      <w:r w:rsidRPr="009A02AE">
        <w:rPr>
          <w:rFonts w:ascii="Arial" w:hAnsi="Arial" w:cs="Arial"/>
        </w:rPr>
        <w:t xml:space="preserve"> </w:t>
      </w:r>
    </w:p>
    <w:p w14:paraId="105FA8DE" w14:textId="77777777" w:rsidR="00447C03" w:rsidRDefault="00447C03" w:rsidP="00447C03">
      <w:pPr>
        <w:widowControl w:val="0"/>
        <w:autoSpaceDE w:val="0"/>
        <w:autoSpaceDN w:val="0"/>
        <w:adjustRightInd w:val="0"/>
        <w:spacing w:after="0" w:line="240" w:lineRule="auto"/>
        <w:rPr>
          <w:rFonts w:ascii="Arial" w:hAnsi="Arial" w:cs="Arial"/>
        </w:rPr>
      </w:pPr>
    </w:p>
    <w:p w14:paraId="40DE11CF" w14:textId="42AE581C" w:rsidR="00447C03" w:rsidRDefault="00447C03" w:rsidP="00447C03">
      <w:pPr>
        <w:widowControl w:val="0"/>
        <w:autoSpaceDE w:val="0"/>
        <w:autoSpaceDN w:val="0"/>
        <w:adjustRightInd w:val="0"/>
        <w:spacing w:after="0" w:line="240" w:lineRule="auto"/>
        <w:rPr>
          <w:rFonts w:ascii="Arial" w:hAnsi="Arial" w:cs="Arial"/>
          <w:color w:val="000000"/>
        </w:rPr>
      </w:pPr>
      <w:r>
        <w:rPr>
          <w:rFonts w:ascii="Arial" w:hAnsi="Arial" w:cs="Arial"/>
        </w:rPr>
        <w:t xml:space="preserve">Likewise, </w:t>
      </w:r>
      <w:r>
        <w:rPr>
          <w:rFonts w:ascii="Arial" w:hAnsi="Arial" w:cs="Arial"/>
          <w:color w:val="000000"/>
        </w:rPr>
        <w:t>I</w:t>
      </w:r>
      <w:r w:rsidRPr="009A02AE">
        <w:rPr>
          <w:rFonts w:ascii="Arial" w:hAnsi="Arial" w:cs="Arial"/>
          <w:color w:val="000000"/>
        </w:rPr>
        <w:t xml:space="preserve">nvestigators are required to report promptly </w:t>
      </w:r>
      <w:r>
        <w:rPr>
          <w:rFonts w:ascii="Arial" w:hAnsi="Arial" w:cs="Arial"/>
          <w:color w:val="000000"/>
        </w:rPr>
        <w:t xml:space="preserve">to the IRB any alleged serious and / or continuing noncompliance. Instances which occur at a </w:t>
      </w:r>
      <w:r w:rsidR="00FF4A5A">
        <w:rPr>
          <w:rFonts w:ascii="Arial" w:hAnsi="Arial" w:cs="Arial"/>
          <w:color w:val="000000"/>
        </w:rPr>
        <w:t>UC Irvine</w:t>
      </w:r>
      <w:r>
        <w:rPr>
          <w:rFonts w:ascii="Arial" w:hAnsi="Arial" w:cs="Arial"/>
          <w:color w:val="000000"/>
        </w:rPr>
        <w:t xml:space="preserve"> site, that may constitute such an event, </w:t>
      </w:r>
      <w:r w:rsidRPr="009A02AE">
        <w:rPr>
          <w:rFonts w:ascii="Arial" w:hAnsi="Arial" w:cs="Arial"/>
          <w:lang w:val="en"/>
        </w:rPr>
        <w:t xml:space="preserve">are reportable to the </w:t>
      </w:r>
      <w:r w:rsidR="00FF4A5A">
        <w:rPr>
          <w:rFonts w:ascii="Arial" w:hAnsi="Arial" w:cs="Arial"/>
          <w:lang w:val="en"/>
        </w:rPr>
        <w:t>UC Irvine</w:t>
      </w:r>
      <w:r w:rsidRPr="009A02AE">
        <w:rPr>
          <w:rFonts w:ascii="Arial" w:hAnsi="Arial" w:cs="Arial"/>
          <w:lang w:val="en"/>
        </w:rPr>
        <w:t xml:space="preserve"> IRB via the </w:t>
      </w:r>
      <w:r>
        <w:rPr>
          <w:rFonts w:ascii="Arial" w:hAnsi="Arial" w:cs="Arial"/>
          <w:lang w:val="en"/>
        </w:rPr>
        <w:t>Report New Information option in ZOT IRB</w:t>
      </w:r>
      <w:r w:rsidRPr="009A02AE">
        <w:rPr>
          <w:rFonts w:ascii="Arial" w:hAnsi="Arial" w:cs="Arial"/>
          <w:lang w:val="en"/>
        </w:rPr>
        <w:t>.</w:t>
      </w:r>
    </w:p>
    <w:p w14:paraId="225DFEC7" w14:textId="77777777" w:rsidR="00447C03" w:rsidRDefault="00447C03" w:rsidP="00447C03">
      <w:pPr>
        <w:widowControl w:val="0"/>
        <w:autoSpaceDE w:val="0"/>
        <w:autoSpaceDN w:val="0"/>
        <w:adjustRightInd w:val="0"/>
        <w:spacing w:after="0" w:line="240" w:lineRule="auto"/>
        <w:rPr>
          <w:rFonts w:ascii="Arial" w:hAnsi="Arial" w:cs="Arial"/>
          <w:color w:val="000000"/>
        </w:rPr>
      </w:pPr>
    </w:p>
    <w:p w14:paraId="0B03E433" w14:textId="77777777" w:rsidR="00447C03" w:rsidRPr="00AF5639" w:rsidRDefault="00447C03" w:rsidP="00447C03">
      <w:pPr>
        <w:widowControl w:val="0"/>
        <w:autoSpaceDE w:val="0"/>
        <w:autoSpaceDN w:val="0"/>
        <w:adjustRightInd w:val="0"/>
        <w:spacing w:after="0" w:line="240" w:lineRule="auto"/>
        <w:rPr>
          <w:rFonts w:ascii="Arial" w:hAnsi="Arial" w:cs="Arial"/>
          <w:color w:val="000000"/>
        </w:rPr>
      </w:pPr>
      <w:r w:rsidRPr="00AF5639">
        <w:rPr>
          <w:rFonts w:ascii="Arial" w:hAnsi="Arial" w:cs="Arial"/>
          <w:color w:val="000000"/>
        </w:rPr>
        <w:t>Definitions:</w:t>
      </w:r>
    </w:p>
    <w:p w14:paraId="2F562C14" w14:textId="77777777" w:rsidR="00447C03" w:rsidRDefault="00447C03" w:rsidP="00447C03">
      <w:pPr>
        <w:widowControl w:val="0"/>
        <w:autoSpaceDE w:val="0"/>
        <w:autoSpaceDN w:val="0"/>
        <w:adjustRightInd w:val="0"/>
        <w:spacing w:after="0" w:line="240" w:lineRule="auto"/>
        <w:rPr>
          <w:rFonts w:ascii="Arial" w:hAnsi="Arial" w:cs="Arial"/>
          <w:color w:val="000000"/>
        </w:rPr>
      </w:pPr>
    </w:p>
    <w:p w14:paraId="17E5D3E9" w14:textId="77777777" w:rsidR="00447C03" w:rsidRPr="00AF5639" w:rsidRDefault="00447C03" w:rsidP="00447C03">
      <w:pPr>
        <w:pStyle w:val="ListParagraph"/>
        <w:widowControl w:val="0"/>
        <w:numPr>
          <w:ilvl w:val="0"/>
          <w:numId w:val="14"/>
        </w:numPr>
        <w:autoSpaceDE w:val="0"/>
        <w:autoSpaceDN w:val="0"/>
        <w:adjustRightInd w:val="0"/>
        <w:spacing w:after="0" w:line="240" w:lineRule="auto"/>
        <w:rPr>
          <w:rFonts w:ascii="Arial" w:hAnsi="Arial" w:cs="Arial"/>
          <w:color w:val="000000"/>
        </w:rPr>
      </w:pPr>
      <w:r w:rsidRPr="00AF5639">
        <w:rPr>
          <w:rFonts w:ascii="Arial" w:hAnsi="Arial" w:cs="Arial"/>
          <w:color w:val="000000"/>
          <w:u w:val="single"/>
        </w:rPr>
        <w:t>Serious Non-Compliance</w:t>
      </w:r>
      <w:r w:rsidRPr="00AF5639">
        <w:rPr>
          <w:rFonts w:ascii="Arial" w:hAnsi="Arial" w:cs="Arial"/>
          <w:color w:val="000000"/>
        </w:rPr>
        <w:t>: Failure to comply with applicable laws, regulations, or institutional policies pertaining to the protection of human subjects and/or with the requirements or determinations of an IRB that has a significant adverse impact either on the rights or welfare of participants or on the integrity of the data.</w:t>
      </w:r>
    </w:p>
    <w:p w14:paraId="66FF408C" w14:textId="77777777" w:rsidR="00447C03" w:rsidRPr="006D08FB" w:rsidRDefault="00447C03" w:rsidP="00447C03">
      <w:pPr>
        <w:widowControl w:val="0"/>
        <w:autoSpaceDE w:val="0"/>
        <w:autoSpaceDN w:val="0"/>
        <w:adjustRightInd w:val="0"/>
        <w:spacing w:after="0" w:line="240" w:lineRule="auto"/>
        <w:rPr>
          <w:rFonts w:ascii="Arial" w:hAnsi="Arial" w:cs="Arial"/>
          <w:color w:val="000000"/>
        </w:rPr>
      </w:pPr>
    </w:p>
    <w:p w14:paraId="695C2FD2" w14:textId="77777777" w:rsidR="00447C03" w:rsidRPr="00AF5639" w:rsidRDefault="00447C03" w:rsidP="00447C03">
      <w:pPr>
        <w:pStyle w:val="ListParagraph"/>
        <w:widowControl w:val="0"/>
        <w:numPr>
          <w:ilvl w:val="0"/>
          <w:numId w:val="14"/>
        </w:numPr>
        <w:autoSpaceDE w:val="0"/>
        <w:autoSpaceDN w:val="0"/>
        <w:adjustRightInd w:val="0"/>
        <w:spacing w:after="0" w:line="240" w:lineRule="auto"/>
        <w:rPr>
          <w:rFonts w:ascii="Arial" w:hAnsi="Arial" w:cs="Arial"/>
          <w:color w:val="000000"/>
        </w:rPr>
      </w:pPr>
      <w:r w:rsidRPr="00AF5639">
        <w:rPr>
          <w:rFonts w:ascii="Arial" w:hAnsi="Arial" w:cs="Arial"/>
          <w:bCs/>
          <w:color w:val="000000"/>
          <w:u w:val="single"/>
        </w:rPr>
        <w:t>Continuing Non-Compliance</w:t>
      </w:r>
      <w:r w:rsidRPr="00AF5639">
        <w:rPr>
          <w:rFonts w:ascii="Arial" w:hAnsi="Arial" w:cs="Arial"/>
          <w:color w:val="000000"/>
        </w:rPr>
        <w:t>: A pattern of noncompliance that indicates an inability or unwillingness to comply with applicable laws, regulations, or institutional policies pertaining to the protection of human subjects and/or with the requirements or determinations of an IRB. For more information, please refer to</w:t>
      </w:r>
      <w:r>
        <w:rPr>
          <w:rFonts w:ascii="Arial" w:hAnsi="Arial" w:cs="Arial"/>
          <w:color w:val="000000"/>
        </w:rPr>
        <w:t xml:space="preserve"> the </w:t>
      </w:r>
      <w:r w:rsidRPr="00AF5639">
        <w:rPr>
          <w:rFonts w:ascii="Arial" w:hAnsi="Arial" w:cs="Arial"/>
          <w:color w:val="000000"/>
        </w:rPr>
        <w:t xml:space="preserve"> </w:t>
      </w:r>
    </w:p>
    <w:p w14:paraId="2A2F6CCF" w14:textId="77CBA15E" w:rsidR="00C03C94" w:rsidRDefault="00C03C94" w:rsidP="00447C03">
      <w:pPr>
        <w:spacing w:after="0" w:line="240" w:lineRule="auto"/>
      </w:pPr>
    </w:p>
    <w:p w14:paraId="64257F76" w14:textId="77777777" w:rsidR="00301804" w:rsidRPr="009A02AE" w:rsidRDefault="00301804" w:rsidP="00301804">
      <w:pPr>
        <w:spacing w:after="0" w:line="240" w:lineRule="auto"/>
        <w:rPr>
          <w:rFonts w:ascii="Arial" w:hAnsi="Arial" w:cs="Arial"/>
        </w:rPr>
      </w:pPr>
      <w:r w:rsidRPr="009A02AE">
        <w:rPr>
          <w:rFonts w:ascii="Arial" w:hAnsi="Arial" w:cs="Arial"/>
        </w:rPr>
        <w:t xml:space="preserve">We hope that the above statements aid in addressing your study sponsor’s questions.  If there are additional questions not addressed in this document, please contact a member of the </w:t>
      </w:r>
      <w:hyperlink r:id="rId19" w:history="1">
        <w:r w:rsidRPr="009A02AE">
          <w:rPr>
            <w:rStyle w:val="Hyperlink"/>
            <w:rFonts w:ascii="Arial" w:hAnsi="Arial" w:cs="Arial"/>
          </w:rPr>
          <w:t>HRP staff</w:t>
        </w:r>
      </w:hyperlink>
      <w:r w:rsidRPr="009A02AE">
        <w:rPr>
          <w:rFonts w:ascii="Arial" w:hAnsi="Arial" w:cs="Arial"/>
        </w:rPr>
        <w:t>.</w:t>
      </w:r>
    </w:p>
    <w:p w14:paraId="0D97AB43" w14:textId="77777777" w:rsidR="00301804" w:rsidRPr="00690468" w:rsidRDefault="00301804" w:rsidP="00301804">
      <w:pPr>
        <w:spacing w:after="0" w:line="240" w:lineRule="auto"/>
        <w:rPr>
          <w:rFonts w:ascii="Arial" w:hAnsi="Arial" w:cs="Arial"/>
          <w:iCs/>
          <w:color w:val="000000" w:themeColor="text1"/>
        </w:rPr>
      </w:pPr>
    </w:p>
    <w:p w14:paraId="7F2FB451" w14:textId="77777777" w:rsidR="00301804" w:rsidRPr="00447C03" w:rsidRDefault="00301804" w:rsidP="00447C03">
      <w:pPr>
        <w:spacing w:after="0" w:line="240" w:lineRule="auto"/>
      </w:pPr>
    </w:p>
    <w:sectPr w:rsidR="00301804" w:rsidRPr="00447C03" w:rsidSect="00447C03">
      <w:footerReference w:type="default" r:id="rId20"/>
      <w:headerReference w:type="first" r:id="rId21"/>
      <w:footerReference w:type="first" r:id="rId22"/>
      <w:pgSz w:w="12240" w:h="15840"/>
      <w:pgMar w:top="720" w:right="720" w:bottom="55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2D39B" w14:textId="77777777" w:rsidR="00FD6DF4" w:rsidRDefault="00FD6DF4" w:rsidP="00855EE6">
      <w:pPr>
        <w:spacing w:after="0" w:line="240" w:lineRule="auto"/>
      </w:pPr>
      <w:r>
        <w:separator/>
      </w:r>
    </w:p>
  </w:endnote>
  <w:endnote w:type="continuationSeparator" w:id="0">
    <w:p w14:paraId="275B670B" w14:textId="77777777" w:rsidR="00FD6DF4" w:rsidRDefault="00FD6DF4" w:rsidP="00855EE6">
      <w:pPr>
        <w:spacing w:after="0" w:line="240" w:lineRule="auto"/>
      </w:pPr>
      <w:r>
        <w:continuationSeparator/>
      </w:r>
    </w:p>
  </w:endnote>
  <w:endnote w:type="continuationNotice" w:id="1">
    <w:p w14:paraId="4BBECE9B" w14:textId="77777777" w:rsidR="00FD6DF4" w:rsidRDefault="00FD6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488762"/>
      <w:docPartObj>
        <w:docPartGallery w:val="Page Numbers (Bottom of Page)"/>
        <w:docPartUnique/>
      </w:docPartObj>
    </w:sdtPr>
    <w:sdtEndPr/>
    <w:sdtContent>
      <w:sdt>
        <w:sdtPr>
          <w:id w:val="822082653"/>
          <w:docPartObj>
            <w:docPartGallery w:val="Page Numbers (Top of Page)"/>
            <w:docPartUnique/>
          </w:docPartObj>
        </w:sdtPr>
        <w:sdtEndPr/>
        <w:sdtContent>
          <w:p w14:paraId="75C3E258" w14:textId="0DAEDDDC" w:rsidR="0034628E" w:rsidRPr="001550C9" w:rsidRDefault="001550C9" w:rsidP="001550C9">
            <w:pPr>
              <w:pStyle w:val="Footer"/>
              <w:spacing w:after="200" w:line="276" w:lineRule="auto"/>
            </w:pPr>
            <w:r w:rsidRPr="008C50A3">
              <w:rPr>
                <w:rFonts w:ascii="Arial" w:hAnsi="Arial" w:cs="Arial"/>
                <w:sz w:val="20"/>
                <w:szCs w:val="20"/>
              </w:rPr>
              <w:t>UCI HRP Version: 12/</w:t>
            </w:r>
            <w:r w:rsidR="008F1E9A">
              <w:rPr>
                <w:rFonts w:ascii="Arial" w:hAnsi="Arial" w:cs="Arial"/>
                <w:sz w:val="20"/>
                <w:szCs w:val="20"/>
              </w:rPr>
              <w:t>17/</w:t>
            </w:r>
            <w:r w:rsidRPr="008C50A3">
              <w:rPr>
                <w:rFonts w:ascii="Arial" w:hAnsi="Arial" w:cs="Arial"/>
                <w:sz w:val="20"/>
                <w:szCs w:val="20"/>
              </w:rPr>
              <w:t>2025</w:t>
            </w:r>
            <w:r w:rsidRPr="008C50A3">
              <w:rPr>
                <w:rFonts w:ascii="Arial" w:hAnsi="Arial" w:cs="Arial"/>
                <w:b/>
                <w:bCs/>
                <w:sz w:val="20"/>
                <w:szCs w:val="20"/>
              </w:rPr>
              <w:tab/>
            </w:r>
            <w:r w:rsidRPr="008C50A3">
              <w:rPr>
                <w:rFonts w:ascii="Arial" w:hAnsi="Arial" w:cs="Arial"/>
                <w:b/>
                <w:bCs/>
                <w:sz w:val="20"/>
                <w:szCs w:val="20"/>
              </w:rPr>
              <w:tab/>
            </w:r>
            <w:r w:rsidRPr="008C50A3">
              <w:rPr>
                <w:rFonts w:ascii="Arial" w:hAnsi="Arial" w:cs="Arial"/>
                <w:sz w:val="20"/>
                <w:szCs w:val="20"/>
              </w:rPr>
              <w:t xml:space="preserve">Page </w:t>
            </w:r>
            <w:r w:rsidRPr="008C50A3">
              <w:rPr>
                <w:rFonts w:ascii="Arial" w:hAnsi="Arial" w:cs="Arial"/>
                <w:bCs/>
                <w:sz w:val="20"/>
                <w:szCs w:val="20"/>
              </w:rPr>
              <w:fldChar w:fldCharType="begin"/>
            </w:r>
            <w:r w:rsidRPr="008C50A3">
              <w:rPr>
                <w:rFonts w:ascii="Arial" w:hAnsi="Arial" w:cs="Arial"/>
                <w:bCs/>
                <w:sz w:val="20"/>
                <w:szCs w:val="20"/>
              </w:rPr>
              <w:instrText xml:space="preserve"> PAGE </w:instrText>
            </w:r>
            <w:r w:rsidRPr="008C50A3">
              <w:rPr>
                <w:rFonts w:ascii="Arial" w:hAnsi="Arial" w:cs="Arial"/>
                <w:bCs/>
                <w:sz w:val="20"/>
                <w:szCs w:val="20"/>
              </w:rPr>
              <w:fldChar w:fldCharType="separate"/>
            </w:r>
            <w:r>
              <w:rPr>
                <w:bCs/>
                <w:sz w:val="20"/>
                <w:szCs w:val="20"/>
              </w:rPr>
              <w:t>1</w:t>
            </w:r>
            <w:r w:rsidRPr="008C50A3">
              <w:rPr>
                <w:rFonts w:ascii="Arial" w:hAnsi="Arial" w:cs="Arial"/>
                <w:sz w:val="20"/>
                <w:szCs w:val="20"/>
              </w:rPr>
              <w:fldChar w:fldCharType="end"/>
            </w:r>
            <w:r w:rsidRPr="008C50A3">
              <w:rPr>
                <w:rFonts w:ascii="Arial" w:hAnsi="Arial" w:cs="Arial"/>
                <w:sz w:val="20"/>
                <w:szCs w:val="20"/>
              </w:rPr>
              <w:t xml:space="preserve"> of </w:t>
            </w:r>
            <w:r w:rsidRPr="008C50A3">
              <w:rPr>
                <w:rFonts w:ascii="Arial" w:hAnsi="Arial" w:cs="Arial"/>
                <w:bCs/>
                <w:sz w:val="20"/>
                <w:szCs w:val="20"/>
              </w:rPr>
              <w:fldChar w:fldCharType="begin"/>
            </w:r>
            <w:r w:rsidRPr="008C50A3">
              <w:rPr>
                <w:rFonts w:ascii="Arial" w:hAnsi="Arial" w:cs="Arial"/>
                <w:bCs/>
                <w:sz w:val="20"/>
                <w:szCs w:val="20"/>
              </w:rPr>
              <w:instrText xml:space="preserve"> NUMPAGES  </w:instrText>
            </w:r>
            <w:r w:rsidRPr="008C50A3">
              <w:rPr>
                <w:rFonts w:ascii="Arial" w:hAnsi="Arial" w:cs="Arial"/>
                <w:bCs/>
                <w:sz w:val="20"/>
                <w:szCs w:val="20"/>
              </w:rPr>
              <w:fldChar w:fldCharType="separate"/>
            </w:r>
            <w:r>
              <w:rPr>
                <w:bCs/>
                <w:sz w:val="20"/>
                <w:szCs w:val="20"/>
              </w:rPr>
              <w:t>2</w:t>
            </w:r>
            <w:r w:rsidRPr="008C50A3">
              <w:rPr>
                <w:rFonts w:ascii="Arial" w:hAnsi="Arial" w:cs="Arial"/>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576446"/>
      <w:docPartObj>
        <w:docPartGallery w:val="Page Numbers (Bottom of Page)"/>
        <w:docPartUnique/>
      </w:docPartObj>
    </w:sdtPr>
    <w:sdtEndPr/>
    <w:sdtContent>
      <w:sdt>
        <w:sdtPr>
          <w:id w:val="1983348651"/>
          <w:docPartObj>
            <w:docPartGallery w:val="Page Numbers (Top of Page)"/>
            <w:docPartUnique/>
          </w:docPartObj>
        </w:sdtPr>
        <w:sdtEndPr/>
        <w:sdtContent>
          <w:p w14:paraId="3770DE3A" w14:textId="5F7AEE35" w:rsidR="00276526" w:rsidRPr="001550C9" w:rsidRDefault="001550C9" w:rsidP="001550C9">
            <w:pPr>
              <w:pStyle w:val="Footer"/>
              <w:spacing w:after="200" w:line="276" w:lineRule="auto"/>
            </w:pPr>
            <w:r w:rsidRPr="008C50A3">
              <w:rPr>
                <w:rFonts w:ascii="Arial" w:hAnsi="Arial" w:cs="Arial"/>
                <w:sz w:val="20"/>
                <w:szCs w:val="20"/>
              </w:rPr>
              <w:t>UCI HRP Version: 12/</w:t>
            </w:r>
            <w:r w:rsidR="008F1E9A">
              <w:rPr>
                <w:rFonts w:ascii="Arial" w:hAnsi="Arial" w:cs="Arial"/>
                <w:sz w:val="20"/>
                <w:szCs w:val="20"/>
              </w:rPr>
              <w:t>17/</w:t>
            </w:r>
            <w:r w:rsidRPr="008C50A3">
              <w:rPr>
                <w:rFonts w:ascii="Arial" w:hAnsi="Arial" w:cs="Arial"/>
                <w:sz w:val="20"/>
                <w:szCs w:val="20"/>
              </w:rPr>
              <w:t>2025</w:t>
            </w:r>
            <w:r w:rsidRPr="008C50A3">
              <w:rPr>
                <w:rFonts w:ascii="Arial" w:hAnsi="Arial" w:cs="Arial"/>
                <w:b/>
                <w:bCs/>
                <w:sz w:val="20"/>
                <w:szCs w:val="20"/>
              </w:rPr>
              <w:tab/>
            </w:r>
            <w:r w:rsidRPr="008C50A3">
              <w:rPr>
                <w:rFonts w:ascii="Arial" w:hAnsi="Arial" w:cs="Arial"/>
                <w:b/>
                <w:bCs/>
                <w:sz w:val="20"/>
                <w:szCs w:val="20"/>
              </w:rPr>
              <w:tab/>
            </w:r>
            <w:r w:rsidRPr="008C50A3">
              <w:rPr>
                <w:rFonts w:ascii="Arial" w:hAnsi="Arial" w:cs="Arial"/>
                <w:sz w:val="20"/>
                <w:szCs w:val="20"/>
              </w:rPr>
              <w:t xml:space="preserve">Page </w:t>
            </w:r>
            <w:r w:rsidRPr="008C50A3">
              <w:rPr>
                <w:rFonts w:ascii="Arial" w:hAnsi="Arial" w:cs="Arial"/>
                <w:bCs/>
                <w:sz w:val="20"/>
                <w:szCs w:val="20"/>
              </w:rPr>
              <w:fldChar w:fldCharType="begin"/>
            </w:r>
            <w:r w:rsidRPr="008C50A3">
              <w:rPr>
                <w:rFonts w:ascii="Arial" w:hAnsi="Arial" w:cs="Arial"/>
                <w:bCs/>
                <w:sz w:val="20"/>
                <w:szCs w:val="20"/>
              </w:rPr>
              <w:instrText xml:space="preserve"> PAGE </w:instrText>
            </w:r>
            <w:r w:rsidRPr="008C50A3">
              <w:rPr>
                <w:rFonts w:ascii="Arial" w:hAnsi="Arial" w:cs="Arial"/>
                <w:bCs/>
                <w:sz w:val="20"/>
                <w:szCs w:val="20"/>
              </w:rPr>
              <w:fldChar w:fldCharType="separate"/>
            </w:r>
            <w:r>
              <w:rPr>
                <w:bCs/>
                <w:sz w:val="20"/>
                <w:szCs w:val="20"/>
              </w:rPr>
              <w:t>1</w:t>
            </w:r>
            <w:r w:rsidRPr="008C50A3">
              <w:rPr>
                <w:rFonts w:ascii="Arial" w:hAnsi="Arial" w:cs="Arial"/>
                <w:sz w:val="20"/>
                <w:szCs w:val="20"/>
              </w:rPr>
              <w:fldChar w:fldCharType="end"/>
            </w:r>
            <w:r w:rsidRPr="008C50A3">
              <w:rPr>
                <w:rFonts w:ascii="Arial" w:hAnsi="Arial" w:cs="Arial"/>
                <w:sz w:val="20"/>
                <w:szCs w:val="20"/>
              </w:rPr>
              <w:t xml:space="preserve"> of </w:t>
            </w:r>
            <w:r w:rsidRPr="008C50A3">
              <w:rPr>
                <w:rFonts w:ascii="Arial" w:hAnsi="Arial" w:cs="Arial"/>
                <w:bCs/>
                <w:sz w:val="20"/>
                <w:szCs w:val="20"/>
              </w:rPr>
              <w:fldChar w:fldCharType="begin"/>
            </w:r>
            <w:r w:rsidRPr="008C50A3">
              <w:rPr>
                <w:rFonts w:ascii="Arial" w:hAnsi="Arial" w:cs="Arial"/>
                <w:bCs/>
                <w:sz w:val="20"/>
                <w:szCs w:val="20"/>
              </w:rPr>
              <w:instrText xml:space="preserve"> NUMPAGES  </w:instrText>
            </w:r>
            <w:r w:rsidRPr="008C50A3">
              <w:rPr>
                <w:rFonts w:ascii="Arial" w:hAnsi="Arial" w:cs="Arial"/>
                <w:bCs/>
                <w:sz w:val="20"/>
                <w:szCs w:val="20"/>
              </w:rPr>
              <w:fldChar w:fldCharType="separate"/>
            </w:r>
            <w:r>
              <w:rPr>
                <w:bCs/>
                <w:sz w:val="20"/>
                <w:szCs w:val="20"/>
              </w:rPr>
              <w:t>2</w:t>
            </w:r>
            <w:r w:rsidRPr="008C50A3">
              <w:rPr>
                <w:rFonts w:ascii="Arial" w:hAnsi="Arial" w:cs="Arial"/>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EA8B5" w14:textId="77777777" w:rsidR="00FD6DF4" w:rsidRDefault="00FD6DF4" w:rsidP="00855EE6">
      <w:pPr>
        <w:spacing w:after="0" w:line="240" w:lineRule="auto"/>
      </w:pPr>
      <w:r>
        <w:separator/>
      </w:r>
    </w:p>
  </w:footnote>
  <w:footnote w:type="continuationSeparator" w:id="0">
    <w:p w14:paraId="263A0388" w14:textId="77777777" w:rsidR="00FD6DF4" w:rsidRDefault="00FD6DF4" w:rsidP="00855EE6">
      <w:pPr>
        <w:spacing w:after="0" w:line="240" w:lineRule="auto"/>
      </w:pPr>
      <w:r>
        <w:continuationSeparator/>
      </w:r>
    </w:p>
  </w:footnote>
  <w:footnote w:type="continuationNotice" w:id="1">
    <w:p w14:paraId="75839C89" w14:textId="77777777" w:rsidR="00FD6DF4" w:rsidRDefault="00FD6DF4">
      <w:pPr>
        <w:spacing w:after="0" w:line="240" w:lineRule="auto"/>
      </w:pPr>
    </w:p>
  </w:footnote>
  <w:footnote w:id="2">
    <w:p w14:paraId="50E2273A" w14:textId="2CE63403" w:rsidR="00447C03" w:rsidRPr="002B1E1E" w:rsidRDefault="00447C03" w:rsidP="00447C03">
      <w:pPr>
        <w:pStyle w:val="FootnoteText"/>
        <w:rPr>
          <w:rFonts w:ascii="Arial" w:hAnsi="Arial" w:cs="Arial"/>
          <w:sz w:val="16"/>
          <w:szCs w:val="16"/>
        </w:rPr>
      </w:pPr>
      <w:r w:rsidRPr="002B1E1E">
        <w:rPr>
          <w:rStyle w:val="FootnoteReference"/>
          <w:rFonts w:ascii="Arial" w:hAnsi="Arial" w:cs="Arial"/>
          <w:sz w:val="16"/>
          <w:szCs w:val="16"/>
        </w:rPr>
        <w:footnoteRef/>
      </w:r>
      <w:r w:rsidRPr="002B1E1E">
        <w:rPr>
          <w:rFonts w:ascii="Arial" w:hAnsi="Arial" w:cs="Arial"/>
          <w:sz w:val="16"/>
          <w:szCs w:val="16"/>
        </w:rPr>
        <w:t xml:space="preserve"> University of California, Irvine </w:t>
      </w:r>
      <w:r>
        <w:rPr>
          <w:rFonts w:ascii="Arial" w:hAnsi="Arial" w:cs="Arial"/>
          <w:sz w:val="16"/>
          <w:szCs w:val="16"/>
        </w:rPr>
        <w:t>(</w:t>
      </w:r>
      <w:r w:rsidR="00FF4A5A">
        <w:rPr>
          <w:rFonts w:ascii="Arial" w:hAnsi="Arial" w:cs="Arial"/>
          <w:sz w:val="16"/>
          <w:szCs w:val="16"/>
        </w:rPr>
        <w:t>UC Irvine</w:t>
      </w:r>
      <w:r>
        <w:rPr>
          <w:rFonts w:ascii="Arial" w:hAnsi="Arial" w:cs="Arial"/>
          <w:sz w:val="16"/>
          <w:szCs w:val="16"/>
        </w:rPr>
        <w:t xml:space="preserve">) </w:t>
      </w:r>
      <w:r w:rsidRPr="002B1E1E">
        <w:rPr>
          <w:rFonts w:ascii="Arial" w:hAnsi="Arial" w:cs="Arial"/>
          <w:sz w:val="16"/>
          <w:szCs w:val="16"/>
        </w:rPr>
        <w:t xml:space="preserve">includes all sites </w:t>
      </w:r>
      <w:r>
        <w:rPr>
          <w:rFonts w:ascii="Arial" w:hAnsi="Arial" w:cs="Arial"/>
          <w:sz w:val="16"/>
          <w:szCs w:val="16"/>
        </w:rPr>
        <w:t xml:space="preserve">operating under the legal name of </w:t>
      </w:r>
      <w:r w:rsidR="00FF4A5A">
        <w:rPr>
          <w:rFonts w:ascii="Arial" w:hAnsi="Arial" w:cs="Arial"/>
          <w:sz w:val="16"/>
          <w:szCs w:val="16"/>
        </w:rPr>
        <w:t>UC Irvine</w:t>
      </w:r>
      <w:r w:rsidR="00787736">
        <w:rPr>
          <w:rFonts w:ascii="Arial" w:hAnsi="Arial" w:cs="Arial"/>
          <w:sz w:val="16"/>
          <w:szCs w:val="16"/>
        </w:rPr>
        <w:t>.</w:t>
      </w:r>
      <w:r w:rsidRPr="002B1E1E">
        <w:rPr>
          <w:rFonts w:ascii="Arial" w:hAnsi="Arial" w:cs="Arial"/>
          <w:sz w:val="16"/>
          <w:szCs w:val="16"/>
        </w:rPr>
        <w:t xml:space="preserve"> </w:t>
      </w:r>
    </w:p>
  </w:footnote>
  <w:footnote w:id="3">
    <w:p w14:paraId="0F07BE01" w14:textId="678FE1BA" w:rsidR="00447C03" w:rsidRPr="00DF084D" w:rsidRDefault="00447C03" w:rsidP="00447C03">
      <w:pPr>
        <w:rPr>
          <w:rFonts w:ascii="Arial" w:hAnsi="Arial" w:cs="Arial"/>
          <w:sz w:val="16"/>
          <w:szCs w:val="16"/>
        </w:rPr>
      </w:pPr>
      <w:r w:rsidRPr="00DF084D">
        <w:rPr>
          <w:rStyle w:val="FootnoteReference"/>
          <w:rFonts w:ascii="Arial" w:hAnsi="Arial" w:cs="Arial"/>
          <w:sz w:val="16"/>
          <w:szCs w:val="16"/>
        </w:rPr>
        <w:footnoteRef/>
      </w:r>
      <w:r w:rsidRPr="00DF084D">
        <w:rPr>
          <w:rFonts w:ascii="Arial" w:hAnsi="Arial" w:cs="Arial"/>
          <w:sz w:val="16"/>
          <w:szCs w:val="16"/>
        </w:rPr>
        <w:t xml:space="preserve"> </w:t>
      </w:r>
      <w:r w:rsidR="00FF4A5A">
        <w:rPr>
          <w:rFonts w:ascii="Arial" w:hAnsi="Arial" w:cs="Arial"/>
          <w:color w:val="000000"/>
          <w:sz w:val="16"/>
          <w:szCs w:val="16"/>
        </w:rPr>
        <w:t>UC Irvine</w:t>
      </w:r>
      <w:r w:rsidRPr="00DF084D">
        <w:rPr>
          <w:rFonts w:ascii="Arial" w:hAnsi="Arial" w:cs="Arial"/>
          <w:color w:val="000000"/>
          <w:sz w:val="16"/>
          <w:szCs w:val="16"/>
        </w:rPr>
        <w:t xml:space="preserve"> complies with Office for Human Research Protections regulations at 45 CFR 46.103(b)(5) which mandates reporting of unanticipated problems involving risks to human subjects or others. </w:t>
      </w:r>
      <w:r w:rsidRPr="00DF084D">
        <w:rPr>
          <w:rFonts w:ascii="Arial" w:hAnsi="Arial" w:cs="Arial"/>
          <w:sz w:val="16"/>
          <w:szCs w:val="16"/>
        </w:rPr>
        <w:t>For clinical investigations of drug and biological products conducted under an investigational new drug (IND) application, the FDA also requires that investigators promptly report to the reviewing IRB all events considered unanticipated problems (21 CFR 56.108(b)(1), § 312.53(c)(1)(vii), and § 312.66). Unanticipated adverse device effect (UADEs) must be reported by the  investigator to the sponsor and the reviewing IRB as soon as possible, but no later than 10 working days after the investigator first learns of the event (§ 812.150(a)(1)).</w:t>
      </w:r>
    </w:p>
    <w:p w14:paraId="3710EF5A" w14:textId="77777777" w:rsidR="00447C03" w:rsidRPr="009A02AE" w:rsidRDefault="00447C03" w:rsidP="00447C03">
      <w:pPr>
        <w:pStyle w:val="FootnoteText"/>
        <w:rPr>
          <w:rFonts w:ascii="Arial" w:hAnsi="Arial" w:cs="Arial"/>
          <w:sz w:val="16"/>
          <w:szCs w:val="16"/>
        </w:rPr>
      </w:pPr>
    </w:p>
  </w:footnote>
  <w:footnote w:id="4">
    <w:p w14:paraId="1FBB1202" w14:textId="77777777" w:rsidR="00447C03" w:rsidRDefault="00447C03" w:rsidP="00447C03">
      <w:pPr>
        <w:pStyle w:val="FootnoteText"/>
      </w:pPr>
      <w:r w:rsidRPr="009A02AE">
        <w:rPr>
          <w:rStyle w:val="FootnoteReference"/>
          <w:rFonts w:ascii="Arial" w:hAnsi="Arial" w:cs="Arial"/>
        </w:rPr>
        <w:footnoteRef/>
      </w:r>
      <w:r w:rsidRPr="009A02AE">
        <w:rPr>
          <w:rFonts w:ascii="Arial" w:hAnsi="Arial" w:cs="Arial"/>
        </w:rPr>
        <w:t xml:space="preserve"> </w:t>
      </w:r>
      <w:hyperlink r:id="rId1" w:history="1">
        <w:r w:rsidRPr="009A02AE">
          <w:rPr>
            <w:rStyle w:val="Hyperlink"/>
            <w:rFonts w:ascii="Arial" w:hAnsi="Arial" w:cs="Arial"/>
            <w:sz w:val="16"/>
            <w:szCs w:val="16"/>
          </w:rPr>
          <w:t>http://www.fda.gov/downloads/Drugs/GuidanceComplianceRegulatoryInformation/Guidances/ucm079753.pdf</w:t>
        </w:r>
      </w:hyperlink>
      <w:r w:rsidRPr="00135D19">
        <w:rPr>
          <w:rFonts w:ascii="Arial Narrow" w:hAnsi="Arial Narrow"/>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91AF" w14:textId="77777777" w:rsidR="009B3A87" w:rsidRPr="009B3A87" w:rsidRDefault="009B3A87" w:rsidP="009B3A87">
    <w:pPr>
      <w:widowControl w:val="0"/>
      <w:autoSpaceDE w:val="0"/>
      <w:autoSpaceDN w:val="0"/>
      <w:spacing w:after="0" w:line="240" w:lineRule="auto"/>
      <w:ind w:left="720"/>
      <w:jc w:val="right"/>
      <w:rPr>
        <w:rFonts w:ascii="Arial" w:eastAsia="Arial" w:hAnsi="Arial" w:cs="Arial"/>
        <w:color w:val="235699"/>
      </w:rPr>
    </w:pPr>
    <w:r w:rsidRPr="009B3A87">
      <w:rPr>
        <w:rFonts w:ascii="Arial" w:eastAsia="Arial" w:hAnsi="Arial" w:cs="Arial"/>
        <w:noProof/>
      </w:rPr>
      <w:drawing>
        <wp:anchor distT="0" distB="0" distL="0" distR="0" simplePos="0" relativeHeight="251659264" behindDoc="0" locked="0" layoutInCell="1" allowOverlap="1" wp14:anchorId="09F88B62" wp14:editId="1F07F63C">
          <wp:simplePos x="0" y="0"/>
          <wp:positionH relativeFrom="page">
            <wp:posOffset>457200</wp:posOffset>
          </wp:positionH>
          <wp:positionV relativeFrom="paragraph">
            <wp:posOffset>85090</wp:posOffset>
          </wp:positionV>
          <wp:extent cx="2249170" cy="575945"/>
          <wp:effectExtent l="0" t="0" r="0" b="0"/>
          <wp:wrapSquare wrapText="bothSides"/>
          <wp:docPr id="567130109" name="Image 5" descr="A close 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2968311" name="Image 5" descr="A close up of a logo&#10;&#10;AI-generated content may be incorrect."/>
                  <pic:cNvPicPr/>
                </pic:nvPicPr>
                <pic:blipFill>
                  <a:blip r:embed="rId1" cstate="print"/>
                  <a:stretch>
                    <a:fillRect/>
                  </a:stretch>
                </pic:blipFill>
                <pic:spPr>
                  <a:xfrm>
                    <a:off x="0" y="0"/>
                    <a:ext cx="2249170" cy="575945"/>
                  </a:xfrm>
                  <a:prstGeom prst="rect">
                    <a:avLst/>
                  </a:prstGeom>
                </pic:spPr>
              </pic:pic>
            </a:graphicData>
          </a:graphic>
          <wp14:sizeRelH relativeFrom="margin">
            <wp14:pctWidth>0</wp14:pctWidth>
          </wp14:sizeRelH>
          <wp14:sizeRelV relativeFrom="margin">
            <wp14:pctHeight>0</wp14:pctHeight>
          </wp14:sizeRelV>
        </wp:anchor>
      </w:drawing>
    </w:r>
  </w:p>
  <w:p w14:paraId="7F929C4B" w14:textId="77777777" w:rsidR="009B3A87" w:rsidRPr="009B3A87" w:rsidRDefault="009B3A87" w:rsidP="009B3A87">
    <w:pPr>
      <w:widowControl w:val="0"/>
      <w:autoSpaceDE w:val="0"/>
      <w:autoSpaceDN w:val="0"/>
      <w:spacing w:after="0" w:line="240" w:lineRule="auto"/>
      <w:ind w:left="720"/>
      <w:jc w:val="right"/>
      <w:rPr>
        <w:rFonts w:ascii="Arial" w:eastAsia="Arial" w:hAnsi="Arial" w:cs="Arial"/>
        <w:color w:val="235699"/>
      </w:rPr>
    </w:pPr>
    <w:r w:rsidRPr="009B3A87">
      <w:rPr>
        <w:rFonts w:ascii="Arial" w:eastAsia="Arial" w:hAnsi="Arial" w:cs="Arial"/>
        <w:color w:val="235699"/>
      </w:rPr>
      <w:t>Office of Research</w:t>
    </w:r>
  </w:p>
  <w:p w14:paraId="3682F284" w14:textId="77777777" w:rsidR="009B3A87" w:rsidRPr="009B3A87" w:rsidRDefault="009B3A87" w:rsidP="009B3A87">
    <w:pPr>
      <w:widowControl w:val="0"/>
      <w:autoSpaceDE w:val="0"/>
      <w:autoSpaceDN w:val="0"/>
      <w:spacing w:after="0" w:line="240" w:lineRule="auto"/>
      <w:ind w:left="720"/>
      <w:jc w:val="right"/>
      <w:rPr>
        <w:rFonts w:ascii="Arial" w:eastAsia="Arial" w:hAnsi="Arial" w:cs="Arial"/>
        <w:color w:val="235699"/>
      </w:rPr>
    </w:pPr>
    <w:r w:rsidRPr="009B3A87">
      <w:rPr>
        <w:rFonts w:ascii="Arial" w:eastAsia="Arial" w:hAnsi="Arial" w:cs="Arial"/>
        <w:color w:val="235699"/>
      </w:rPr>
      <w:t>324 Aldrich Hall</w:t>
    </w:r>
  </w:p>
  <w:p w14:paraId="589E82CD" w14:textId="77777777" w:rsidR="009B3A87" w:rsidRPr="009B3A87" w:rsidRDefault="009B3A87" w:rsidP="009B3A87">
    <w:pPr>
      <w:widowControl w:val="0"/>
      <w:autoSpaceDE w:val="0"/>
      <w:autoSpaceDN w:val="0"/>
      <w:spacing w:after="0" w:line="240" w:lineRule="auto"/>
      <w:ind w:left="720"/>
      <w:jc w:val="right"/>
      <w:rPr>
        <w:rFonts w:ascii="Arial" w:eastAsia="Arial" w:hAnsi="Arial" w:cs="Arial"/>
        <w:color w:val="235699"/>
      </w:rPr>
    </w:pPr>
    <w:r w:rsidRPr="009B3A87">
      <w:rPr>
        <w:rFonts w:ascii="Arial" w:eastAsia="Arial" w:hAnsi="Arial" w:cs="Arial"/>
        <w:color w:val="235699"/>
      </w:rPr>
      <w:t>Irvine, CA 92697-3175</w:t>
    </w:r>
  </w:p>
  <w:p w14:paraId="540CCBF0" w14:textId="77777777" w:rsidR="009B3A87" w:rsidRPr="009B3A87" w:rsidRDefault="009B3A87" w:rsidP="009B3A87">
    <w:pPr>
      <w:widowControl w:val="0"/>
      <w:tabs>
        <w:tab w:val="center" w:pos="4680"/>
        <w:tab w:val="right" w:pos="9360"/>
      </w:tabs>
      <w:autoSpaceDE w:val="0"/>
      <w:autoSpaceDN w:val="0"/>
      <w:spacing w:after="0" w:line="240" w:lineRule="auto"/>
      <w:rPr>
        <w:rFonts w:ascii="Arial" w:eastAsia="Arial" w:hAnsi="Arial" w:cs="Arial"/>
      </w:rPr>
    </w:pPr>
  </w:p>
  <w:p w14:paraId="4DF95036" w14:textId="500608D8" w:rsidR="00397D6B" w:rsidRPr="009B3A87" w:rsidRDefault="00397D6B" w:rsidP="009B3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528A2"/>
    <w:multiLevelType w:val="multilevel"/>
    <w:tmpl w:val="1E5C1438"/>
    <w:lvl w:ilvl="0">
      <w:start w:val="1"/>
      <w:numFmt w:val="upperRoman"/>
      <w:lvlText w:val="%1."/>
      <w:lvlJc w:val="left"/>
      <w:pPr>
        <w:tabs>
          <w:tab w:val="num" w:pos="720"/>
        </w:tabs>
        <w:ind w:left="720" w:hanging="720"/>
      </w:pPr>
      <w:rPr>
        <w:rFonts w:hint="default"/>
        <w:i w:val="0"/>
      </w:rPr>
    </w:lvl>
    <w:lvl w:ilvl="1">
      <w:start w:val="1"/>
      <w:numFmt w:val="upperLetter"/>
      <w:lvlText w:val="%2."/>
      <w:lvlJc w:val="left"/>
      <w:pPr>
        <w:tabs>
          <w:tab w:val="num" w:pos="1440"/>
        </w:tabs>
        <w:ind w:left="1512" w:hanging="792"/>
      </w:pPr>
      <w:rPr>
        <w:rFonts w:hint="default"/>
      </w:rPr>
    </w:lvl>
    <w:lvl w:ilvl="2">
      <w:start w:val="1"/>
      <w:numFmt w:val="decimal"/>
      <w:lvlText w:val="%3."/>
      <w:lvlJc w:val="left"/>
      <w:pPr>
        <w:tabs>
          <w:tab w:val="num" w:pos="1800"/>
        </w:tabs>
        <w:ind w:left="2160" w:hanging="720"/>
      </w:pPr>
      <w:rPr>
        <w:rFonts w:hint="default"/>
      </w:rPr>
    </w:lvl>
    <w:lvl w:ilvl="3">
      <w:start w:val="1"/>
      <w:numFmt w:val="lowerLetter"/>
      <w:lvlText w:val="%4)"/>
      <w:lvlJc w:val="left"/>
      <w:pPr>
        <w:tabs>
          <w:tab w:val="num" w:pos="2520"/>
        </w:tabs>
        <w:ind w:left="2952" w:hanging="792"/>
      </w:pPr>
      <w:rPr>
        <w:rFonts w:hint="default"/>
      </w:rPr>
    </w:lvl>
    <w:lvl w:ilvl="4">
      <w:start w:val="1"/>
      <w:numFmt w:val="decimal"/>
      <w:lvlText w:val="(%5)"/>
      <w:lvlJc w:val="left"/>
      <w:pPr>
        <w:tabs>
          <w:tab w:val="num" w:pos="3240"/>
        </w:tabs>
        <w:ind w:left="3960" w:hanging="108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8A3FF9"/>
    <w:multiLevelType w:val="hybridMultilevel"/>
    <w:tmpl w:val="866E98CE"/>
    <w:lvl w:ilvl="0" w:tplc="974A943E">
      <w:start w:val="1"/>
      <w:numFmt w:val="decimal"/>
      <w:lvlText w:val="%1."/>
      <w:lvlJc w:val="left"/>
      <w:pPr>
        <w:tabs>
          <w:tab w:val="num" w:pos="720"/>
        </w:tabs>
        <w:ind w:left="720" w:hanging="720"/>
      </w:pPr>
      <w:rPr>
        <w:rFonts w:ascii="Arial" w:hAnsi="Arial" w:cs="Arial" w:hint="default"/>
        <w:b w:val="0"/>
        <w:i w:val="0"/>
        <w:sz w:val="22"/>
        <w:szCs w:val="22"/>
      </w:rPr>
    </w:lvl>
    <w:lvl w:ilvl="1" w:tplc="4C2A63A0">
      <w:start w:val="1"/>
      <w:numFmt w:val="lowerLetter"/>
      <w:lvlText w:val="%2."/>
      <w:lvlJc w:val="left"/>
      <w:pPr>
        <w:tabs>
          <w:tab w:val="num" w:pos="1440"/>
        </w:tabs>
        <w:ind w:left="1440" w:hanging="360"/>
      </w:pPr>
      <w:rPr>
        <w:rFonts w:hint="default"/>
        <w:b w:val="0"/>
        <w:i w:val="0"/>
        <w:sz w:val="22"/>
        <w:szCs w:val="22"/>
      </w:rPr>
    </w:lvl>
    <w:lvl w:ilvl="2" w:tplc="0A269296">
      <w:start w:val="1"/>
      <w:numFmt w:val="decimal"/>
      <w:lvlText w:val="%3."/>
      <w:lvlJc w:val="left"/>
      <w:pPr>
        <w:tabs>
          <w:tab w:val="num" w:pos="2700"/>
        </w:tabs>
        <w:ind w:left="2700" w:hanging="720"/>
      </w:pPr>
      <w:rPr>
        <w:rFonts w:ascii="Tahoma" w:hAnsi="Tahoma" w:hint="default"/>
        <w:b w:val="0"/>
        <w:i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835349"/>
    <w:multiLevelType w:val="hybridMultilevel"/>
    <w:tmpl w:val="A99A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90F65"/>
    <w:multiLevelType w:val="multilevel"/>
    <w:tmpl w:val="3656070A"/>
    <w:lvl w:ilvl="0">
      <w:numFmt w:val="none"/>
      <w:lvlText w:val=""/>
      <w:lvlJc w:val="left"/>
      <w:pPr>
        <w:tabs>
          <w:tab w:val="num" w:pos="360"/>
        </w:tabs>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6" w15:restartNumberingAfterBreak="0">
    <w:nsid w:val="559FA979"/>
    <w:multiLevelType w:val="multilevel"/>
    <w:tmpl w:val="30B286F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CE65C"/>
    <w:multiLevelType w:val="hybridMultilevel"/>
    <w:tmpl w:val="A00C53E0"/>
    <w:lvl w:ilvl="0" w:tplc="14BA8650">
      <w:numFmt w:val="none"/>
      <w:lvlText w:val=""/>
      <w:lvlJc w:val="left"/>
      <w:pPr>
        <w:tabs>
          <w:tab w:val="num" w:pos="360"/>
        </w:tabs>
      </w:pPr>
    </w:lvl>
    <w:lvl w:ilvl="1" w:tplc="550AF066">
      <w:start w:val="1"/>
      <w:numFmt w:val="lowerLetter"/>
      <w:lvlText w:val="%2."/>
      <w:lvlJc w:val="left"/>
      <w:pPr>
        <w:ind w:left="1440" w:hanging="360"/>
      </w:pPr>
    </w:lvl>
    <w:lvl w:ilvl="2" w:tplc="360A8040">
      <w:start w:val="1"/>
      <w:numFmt w:val="lowerRoman"/>
      <w:lvlText w:val="%3."/>
      <w:lvlJc w:val="right"/>
      <w:pPr>
        <w:ind w:left="2160" w:hanging="180"/>
      </w:pPr>
    </w:lvl>
    <w:lvl w:ilvl="3" w:tplc="A7AA9CD2">
      <w:start w:val="1"/>
      <w:numFmt w:val="decimal"/>
      <w:lvlText w:val="%4."/>
      <w:lvlJc w:val="left"/>
      <w:pPr>
        <w:ind w:left="2880" w:hanging="360"/>
      </w:pPr>
    </w:lvl>
    <w:lvl w:ilvl="4" w:tplc="BA225D8A">
      <w:start w:val="1"/>
      <w:numFmt w:val="lowerLetter"/>
      <w:lvlText w:val="%5."/>
      <w:lvlJc w:val="left"/>
      <w:pPr>
        <w:ind w:left="3600" w:hanging="360"/>
      </w:pPr>
    </w:lvl>
    <w:lvl w:ilvl="5" w:tplc="01BA89C6">
      <w:start w:val="1"/>
      <w:numFmt w:val="lowerRoman"/>
      <w:lvlText w:val="%6."/>
      <w:lvlJc w:val="right"/>
      <w:pPr>
        <w:ind w:left="4320" w:hanging="180"/>
      </w:pPr>
    </w:lvl>
    <w:lvl w:ilvl="6" w:tplc="D36EAD22">
      <w:start w:val="1"/>
      <w:numFmt w:val="decimal"/>
      <w:lvlText w:val="%7."/>
      <w:lvlJc w:val="left"/>
      <w:pPr>
        <w:ind w:left="5040" w:hanging="360"/>
      </w:pPr>
    </w:lvl>
    <w:lvl w:ilvl="7" w:tplc="6598E084">
      <w:start w:val="1"/>
      <w:numFmt w:val="lowerLetter"/>
      <w:lvlText w:val="%8."/>
      <w:lvlJc w:val="left"/>
      <w:pPr>
        <w:ind w:left="5760" w:hanging="360"/>
      </w:pPr>
    </w:lvl>
    <w:lvl w:ilvl="8" w:tplc="A4641D8E">
      <w:start w:val="1"/>
      <w:numFmt w:val="lowerRoman"/>
      <w:lvlText w:val="%9."/>
      <w:lvlJc w:val="right"/>
      <w:pPr>
        <w:ind w:left="6480" w:hanging="180"/>
      </w:pPr>
    </w:lvl>
  </w:abstractNum>
  <w:abstractNum w:abstractNumId="9" w15:restartNumberingAfterBreak="0">
    <w:nsid w:val="62B61D78"/>
    <w:multiLevelType w:val="multilevel"/>
    <w:tmpl w:val="01D0E248"/>
    <w:lvl w:ilvl="0">
      <w:start w:val="1"/>
      <w:numFmt w:val="decimal"/>
      <w:pStyle w:val="SOPLevel1"/>
      <w:lvlText w:val="%1"/>
      <w:lvlJc w:val="left"/>
      <w:pPr>
        <w:tabs>
          <w:tab w:val="num" w:pos="360"/>
        </w:tabs>
        <w:ind w:left="360" w:hanging="360"/>
      </w:pPr>
    </w:lvl>
    <w:lvl w:ilvl="1">
      <w:start w:val="1"/>
      <w:numFmt w:val="decimal"/>
      <w:pStyle w:val="SOPLevel2"/>
      <w:lvlText w:val="%1.%2"/>
      <w:lvlJc w:val="left"/>
      <w:pPr>
        <w:tabs>
          <w:tab w:val="num" w:pos="936"/>
        </w:tabs>
        <w:ind w:left="576" w:hanging="216"/>
      </w:pPr>
      <w:rPr>
        <w:rFonts w:hint="default"/>
        <w:b w:val="0"/>
        <w:i w:val="0"/>
        <w:color w:val="auto"/>
        <w:sz w:val="24"/>
        <w:szCs w:val="24"/>
      </w:rPr>
    </w:lvl>
    <w:lvl w:ilvl="2">
      <w:start w:val="1"/>
      <w:numFmt w:val="decimal"/>
      <w:pStyle w:val="SOPLevel3"/>
      <w:lvlText w:val="%1.%2.%3"/>
      <w:lvlJc w:val="left"/>
      <w:pPr>
        <w:tabs>
          <w:tab w:val="num" w:pos="1782"/>
        </w:tabs>
        <w:ind w:left="846" w:firstLine="144"/>
      </w:pPr>
      <w:rPr>
        <w:b w:val="0"/>
        <w:i w:val="0"/>
        <w:sz w:val="24"/>
        <w:szCs w:val="24"/>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4"/>
        <w:szCs w:val="24"/>
        <w:vertAlign w:val="baseline"/>
      </w:rPr>
    </w:lvl>
    <w:lvl w:ilvl="4">
      <w:start w:val="1"/>
      <w:numFmt w:val="decimal"/>
      <w:pStyle w:val="SOPLevel5"/>
      <w:lvlText w:val="%1.%2.%3.%4.%5"/>
      <w:lvlJc w:val="left"/>
      <w:pPr>
        <w:tabs>
          <w:tab w:val="num" w:pos="4824"/>
        </w:tabs>
        <w:ind w:left="2088"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90D5C33"/>
    <w:multiLevelType w:val="multilevel"/>
    <w:tmpl w:val="D8B8C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264963"/>
    <w:multiLevelType w:val="multilevel"/>
    <w:tmpl w:val="2C565930"/>
    <w:lvl w:ilvl="0">
      <w:start w:val="3"/>
      <w:numFmt w:val="decimal"/>
      <w:lvlText w:val="%1."/>
      <w:lvlJc w:val="left"/>
      <w:pPr>
        <w:ind w:left="720" w:hanging="720"/>
      </w:pPr>
      <w:rPr>
        <w:rFonts w:hint="default"/>
        <w:color w:val="F898A6"/>
      </w:rPr>
    </w:lvl>
    <w:lvl w:ilvl="1">
      <w:start w:val="62"/>
      <w:numFmt w:val="decimal"/>
      <w:lvlText w:val="%1.%2."/>
      <w:lvlJc w:val="left"/>
      <w:pPr>
        <w:ind w:left="1188" w:hanging="720"/>
      </w:pPr>
      <w:rPr>
        <w:rFonts w:hint="default"/>
        <w:color w:val="F898A6"/>
      </w:rPr>
    </w:lvl>
    <w:lvl w:ilvl="2">
      <w:start w:val="2"/>
      <w:numFmt w:val="decimal"/>
      <w:lvlText w:val="%1.%2.%3."/>
      <w:lvlJc w:val="left"/>
      <w:pPr>
        <w:ind w:left="1656" w:hanging="720"/>
      </w:pPr>
      <w:rPr>
        <w:rFonts w:hint="default"/>
        <w:color w:val="F898A6"/>
      </w:rPr>
    </w:lvl>
    <w:lvl w:ilvl="3">
      <w:start w:val="1"/>
      <w:numFmt w:val="decimal"/>
      <w:lvlText w:val="%1.%2.%3.%4."/>
      <w:lvlJc w:val="left"/>
      <w:pPr>
        <w:ind w:left="2484" w:hanging="1080"/>
      </w:pPr>
      <w:rPr>
        <w:rFonts w:hint="default"/>
        <w:color w:val="F898A6"/>
      </w:rPr>
    </w:lvl>
    <w:lvl w:ilvl="4">
      <w:start w:val="1"/>
      <w:numFmt w:val="decimal"/>
      <w:lvlText w:val="%1.%2.%3.%4.%5."/>
      <w:lvlJc w:val="left"/>
      <w:pPr>
        <w:ind w:left="2952" w:hanging="1080"/>
      </w:pPr>
      <w:rPr>
        <w:rFonts w:hint="default"/>
        <w:color w:val="F898A6"/>
      </w:rPr>
    </w:lvl>
    <w:lvl w:ilvl="5">
      <w:start w:val="1"/>
      <w:numFmt w:val="decimal"/>
      <w:lvlText w:val="%1.%2.%3.%4.%5.%6."/>
      <w:lvlJc w:val="left"/>
      <w:pPr>
        <w:ind w:left="3780" w:hanging="1440"/>
      </w:pPr>
      <w:rPr>
        <w:rFonts w:hint="default"/>
        <w:color w:val="F898A6"/>
      </w:rPr>
    </w:lvl>
    <w:lvl w:ilvl="6">
      <w:start w:val="1"/>
      <w:numFmt w:val="decimal"/>
      <w:lvlText w:val="%1.%2.%3.%4.%5.%6.%7."/>
      <w:lvlJc w:val="left"/>
      <w:pPr>
        <w:ind w:left="4248" w:hanging="1440"/>
      </w:pPr>
      <w:rPr>
        <w:rFonts w:hint="default"/>
        <w:color w:val="F898A6"/>
      </w:rPr>
    </w:lvl>
    <w:lvl w:ilvl="7">
      <w:start w:val="1"/>
      <w:numFmt w:val="decimal"/>
      <w:lvlText w:val="%1.%2.%3.%4.%5.%6.%7.%8."/>
      <w:lvlJc w:val="left"/>
      <w:pPr>
        <w:ind w:left="5076" w:hanging="1800"/>
      </w:pPr>
      <w:rPr>
        <w:rFonts w:hint="default"/>
        <w:color w:val="F898A6"/>
      </w:rPr>
    </w:lvl>
    <w:lvl w:ilvl="8">
      <w:start w:val="1"/>
      <w:numFmt w:val="decimal"/>
      <w:lvlText w:val="%1.%2.%3.%4.%5.%6.%7.%8.%9."/>
      <w:lvlJc w:val="left"/>
      <w:pPr>
        <w:ind w:left="5904" w:hanging="2160"/>
      </w:pPr>
      <w:rPr>
        <w:rFonts w:hint="default"/>
        <w:color w:val="F898A6"/>
      </w:rPr>
    </w:lvl>
  </w:abstractNum>
  <w:num w:numId="1" w16cid:durableId="1263564216">
    <w:abstractNumId w:val="6"/>
  </w:num>
  <w:num w:numId="2" w16cid:durableId="1471746649">
    <w:abstractNumId w:val="5"/>
  </w:num>
  <w:num w:numId="3" w16cid:durableId="10298031">
    <w:abstractNumId w:val="8"/>
  </w:num>
  <w:num w:numId="4" w16cid:durableId="345326942">
    <w:abstractNumId w:val="2"/>
  </w:num>
  <w:num w:numId="5" w16cid:durableId="882908339">
    <w:abstractNumId w:val="7"/>
  </w:num>
  <w:num w:numId="6" w16cid:durableId="1272276272">
    <w:abstractNumId w:val="0"/>
  </w:num>
  <w:num w:numId="7" w16cid:durableId="559026016">
    <w:abstractNumId w:val="9"/>
  </w:num>
  <w:num w:numId="8" w16cid:durableId="821697844">
    <w:abstractNumId w:val="3"/>
  </w:num>
  <w:num w:numId="9" w16cid:durableId="98185397">
    <w:abstractNumId w:val="1"/>
  </w:num>
  <w:num w:numId="10" w16cid:durableId="235554311">
    <w:abstractNumId w:val="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2043050">
    <w:abstractNumId w:val="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1329698">
    <w:abstractNumId w:val="11"/>
  </w:num>
  <w:num w:numId="13" w16cid:durableId="71127900">
    <w:abstractNumId w:val="10"/>
  </w:num>
  <w:num w:numId="14" w16cid:durableId="2011979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1E36"/>
    <w:rsid w:val="00002E5A"/>
    <w:rsid w:val="000041F5"/>
    <w:rsid w:val="00007364"/>
    <w:rsid w:val="0001274E"/>
    <w:rsid w:val="00012D56"/>
    <w:rsid w:val="00027C83"/>
    <w:rsid w:val="00032D28"/>
    <w:rsid w:val="00035D67"/>
    <w:rsid w:val="000408DC"/>
    <w:rsid w:val="00043FA3"/>
    <w:rsid w:val="00044F00"/>
    <w:rsid w:val="00052015"/>
    <w:rsid w:val="00054972"/>
    <w:rsid w:val="000606FF"/>
    <w:rsid w:val="00061343"/>
    <w:rsid w:val="00073852"/>
    <w:rsid w:val="0007550B"/>
    <w:rsid w:val="0007605D"/>
    <w:rsid w:val="00081DE7"/>
    <w:rsid w:val="00082AFF"/>
    <w:rsid w:val="00084D67"/>
    <w:rsid w:val="0008509B"/>
    <w:rsid w:val="000875C9"/>
    <w:rsid w:val="00095BC7"/>
    <w:rsid w:val="00097C68"/>
    <w:rsid w:val="000A672A"/>
    <w:rsid w:val="000B34DE"/>
    <w:rsid w:val="000B7D14"/>
    <w:rsid w:val="000C2BC8"/>
    <w:rsid w:val="000C3546"/>
    <w:rsid w:val="000C7993"/>
    <w:rsid w:val="000D5323"/>
    <w:rsid w:val="000E220B"/>
    <w:rsid w:val="000E4FF3"/>
    <w:rsid w:val="000E51EB"/>
    <w:rsid w:val="000F359D"/>
    <w:rsid w:val="000F5D4E"/>
    <w:rsid w:val="000F5D6A"/>
    <w:rsid w:val="000F5F1B"/>
    <w:rsid w:val="000F6AFE"/>
    <w:rsid w:val="00105749"/>
    <w:rsid w:val="00107496"/>
    <w:rsid w:val="00112F1A"/>
    <w:rsid w:val="00113A1E"/>
    <w:rsid w:val="00115188"/>
    <w:rsid w:val="00123BBA"/>
    <w:rsid w:val="00124362"/>
    <w:rsid w:val="00130FED"/>
    <w:rsid w:val="001327DF"/>
    <w:rsid w:val="0015045C"/>
    <w:rsid w:val="00150F7C"/>
    <w:rsid w:val="001547A8"/>
    <w:rsid w:val="001550C9"/>
    <w:rsid w:val="0015522F"/>
    <w:rsid w:val="00164E95"/>
    <w:rsid w:val="00165483"/>
    <w:rsid w:val="00170047"/>
    <w:rsid w:val="00181DAD"/>
    <w:rsid w:val="00182224"/>
    <w:rsid w:val="00183282"/>
    <w:rsid w:val="00187209"/>
    <w:rsid w:val="001915DE"/>
    <w:rsid w:val="001930F9"/>
    <w:rsid w:val="00193D9B"/>
    <w:rsid w:val="00194F21"/>
    <w:rsid w:val="001A19D6"/>
    <w:rsid w:val="001B40ED"/>
    <w:rsid w:val="001C1BF8"/>
    <w:rsid w:val="001C61FD"/>
    <w:rsid w:val="001D2B78"/>
    <w:rsid w:val="001D58E3"/>
    <w:rsid w:val="001E013C"/>
    <w:rsid w:val="001F0277"/>
    <w:rsid w:val="0020100C"/>
    <w:rsid w:val="002026FE"/>
    <w:rsid w:val="00204011"/>
    <w:rsid w:val="00205D0A"/>
    <w:rsid w:val="00207C5D"/>
    <w:rsid w:val="00215966"/>
    <w:rsid w:val="00216912"/>
    <w:rsid w:val="00222556"/>
    <w:rsid w:val="00224C0F"/>
    <w:rsid w:val="00230402"/>
    <w:rsid w:val="00230CDA"/>
    <w:rsid w:val="002321D4"/>
    <w:rsid w:val="00245487"/>
    <w:rsid w:val="002475BC"/>
    <w:rsid w:val="00261947"/>
    <w:rsid w:val="00261FE2"/>
    <w:rsid w:val="002632B0"/>
    <w:rsid w:val="0026557A"/>
    <w:rsid w:val="00272E9B"/>
    <w:rsid w:val="00275010"/>
    <w:rsid w:val="0027512D"/>
    <w:rsid w:val="00276526"/>
    <w:rsid w:val="00277120"/>
    <w:rsid w:val="00277602"/>
    <w:rsid w:val="00286F45"/>
    <w:rsid w:val="002A0DD4"/>
    <w:rsid w:val="002A417A"/>
    <w:rsid w:val="002A6167"/>
    <w:rsid w:val="002B4DDB"/>
    <w:rsid w:val="002B681F"/>
    <w:rsid w:val="002C1F87"/>
    <w:rsid w:val="002D10F9"/>
    <w:rsid w:val="002D1123"/>
    <w:rsid w:val="002E0AD9"/>
    <w:rsid w:val="002E2083"/>
    <w:rsid w:val="00301804"/>
    <w:rsid w:val="0030234E"/>
    <w:rsid w:val="0030249B"/>
    <w:rsid w:val="00305BB2"/>
    <w:rsid w:val="00306C9B"/>
    <w:rsid w:val="00307020"/>
    <w:rsid w:val="00315305"/>
    <w:rsid w:val="00315323"/>
    <w:rsid w:val="003241BB"/>
    <w:rsid w:val="00326316"/>
    <w:rsid w:val="00326970"/>
    <w:rsid w:val="00327093"/>
    <w:rsid w:val="00332B60"/>
    <w:rsid w:val="00336936"/>
    <w:rsid w:val="00337025"/>
    <w:rsid w:val="0034262A"/>
    <w:rsid w:val="003432C5"/>
    <w:rsid w:val="003435CD"/>
    <w:rsid w:val="0034628E"/>
    <w:rsid w:val="0035722D"/>
    <w:rsid w:val="00363FFD"/>
    <w:rsid w:val="00365AE6"/>
    <w:rsid w:val="0037013E"/>
    <w:rsid w:val="00374857"/>
    <w:rsid w:val="003752D8"/>
    <w:rsid w:val="00376FA0"/>
    <w:rsid w:val="0037765A"/>
    <w:rsid w:val="00380E19"/>
    <w:rsid w:val="0039071D"/>
    <w:rsid w:val="0039122C"/>
    <w:rsid w:val="00393ADF"/>
    <w:rsid w:val="00397269"/>
    <w:rsid w:val="00397D6B"/>
    <w:rsid w:val="003A0C65"/>
    <w:rsid w:val="003A5144"/>
    <w:rsid w:val="003A6B22"/>
    <w:rsid w:val="003B4760"/>
    <w:rsid w:val="003B6D4A"/>
    <w:rsid w:val="003C2D1E"/>
    <w:rsid w:val="003D326D"/>
    <w:rsid w:val="003D7491"/>
    <w:rsid w:val="003E5AE2"/>
    <w:rsid w:val="003E6D35"/>
    <w:rsid w:val="003F2390"/>
    <w:rsid w:val="003F35F5"/>
    <w:rsid w:val="003F3E4A"/>
    <w:rsid w:val="003F690A"/>
    <w:rsid w:val="003F79CE"/>
    <w:rsid w:val="0041247E"/>
    <w:rsid w:val="00413B76"/>
    <w:rsid w:val="004145FE"/>
    <w:rsid w:val="00415F1A"/>
    <w:rsid w:val="00425EDF"/>
    <w:rsid w:val="00427798"/>
    <w:rsid w:val="00430A86"/>
    <w:rsid w:val="00430FE7"/>
    <w:rsid w:val="00432636"/>
    <w:rsid w:val="00433C87"/>
    <w:rsid w:val="00436F9B"/>
    <w:rsid w:val="00447BC0"/>
    <w:rsid w:val="00447C03"/>
    <w:rsid w:val="00467935"/>
    <w:rsid w:val="004709CB"/>
    <w:rsid w:val="00474DEA"/>
    <w:rsid w:val="0047515D"/>
    <w:rsid w:val="00475D38"/>
    <w:rsid w:val="00487C97"/>
    <w:rsid w:val="004924F4"/>
    <w:rsid w:val="004978A5"/>
    <w:rsid w:val="004A05C5"/>
    <w:rsid w:val="004A6AE4"/>
    <w:rsid w:val="004B05DE"/>
    <w:rsid w:val="004B407F"/>
    <w:rsid w:val="004C138B"/>
    <w:rsid w:val="004D7CE6"/>
    <w:rsid w:val="004E2CCD"/>
    <w:rsid w:val="004E6591"/>
    <w:rsid w:val="004F0E4C"/>
    <w:rsid w:val="004F46AF"/>
    <w:rsid w:val="004F4A17"/>
    <w:rsid w:val="004F5093"/>
    <w:rsid w:val="00504B57"/>
    <w:rsid w:val="00510071"/>
    <w:rsid w:val="00510ACE"/>
    <w:rsid w:val="0051116B"/>
    <w:rsid w:val="00512CDD"/>
    <w:rsid w:val="00523978"/>
    <w:rsid w:val="005300AE"/>
    <w:rsid w:val="0053235A"/>
    <w:rsid w:val="00533717"/>
    <w:rsid w:val="00536913"/>
    <w:rsid w:val="00537440"/>
    <w:rsid w:val="00540149"/>
    <w:rsid w:val="005537CF"/>
    <w:rsid w:val="0055535A"/>
    <w:rsid w:val="00562593"/>
    <w:rsid w:val="005632EC"/>
    <w:rsid w:val="00565DFA"/>
    <w:rsid w:val="00566836"/>
    <w:rsid w:val="005678B9"/>
    <w:rsid w:val="00572EB2"/>
    <w:rsid w:val="00574247"/>
    <w:rsid w:val="0058695F"/>
    <w:rsid w:val="0059053B"/>
    <w:rsid w:val="0059327F"/>
    <w:rsid w:val="005A0F39"/>
    <w:rsid w:val="005A2EFF"/>
    <w:rsid w:val="005A6213"/>
    <w:rsid w:val="005B21B2"/>
    <w:rsid w:val="005B44C4"/>
    <w:rsid w:val="005C5AFA"/>
    <w:rsid w:val="005C5C4B"/>
    <w:rsid w:val="005C7146"/>
    <w:rsid w:val="005D053F"/>
    <w:rsid w:val="005D0E63"/>
    <w:rsid w:val="005D57D7"/>
    <w:rsid w:val="005E2777"/>
    <w:rsid w:val="005E5052"/>
    <w:rsid w:val="005F24C3"/>
    <w:rsid w:val="005F34A5"/>
    <w:rsid w:val="005F7363"/>
    <w:rsid w:val="00601300"/>
    <w:rsid w:val="006045B9"/>
    <w:rsid w:val="00610127"/>
    <w:rsid w:val="00612167"/>
    <w:rsid w:val="00612FDA"/>
    <w:rsid w:val="0061776B"/>
    <w:rsid w:val="00617EB4"/>
    <w:rsid w:val="00620AC1"/>
    <w:rsid w:val="0062282F"/>
    <w:rsid w:val="00625402"/>
    <w:rsid w:val="00625EFE"/>
    <w:rsid w:val="00631215"/>
    <w:rsid w:val="006346ED"/>
    <w:rsid w:val="0063570B"/>
    <w:rsid w:val="00636276"/>
    <w:rsid w:val="0064130F"/>
    <w:rsid w:val="00646950"/>
    <w:rsid w:val="00647FD7"/>
    <w:rsid w:val="00650A58"/>
    <w:rsid w:val="006559EF"/>
    <w:rsid w:val="006620B7"/>
    <w:rsid w:val="00662F1A"/>
    <w:rsid w:val="00664181"/>
    <w:rsid w:val="0067473E"/>
    <w:rsid w:val="00675EB8"/>
    <w:rsid w:val="006844F4"/>
    <w:rsid w:val="00695219"/>
    <w:rsid w:val="006A64EF"/>
    <w:rsid w:val="006B0332"/>
    <w:rsid w:val="006B122E"/>
    <w:rsid w:val="006B4091"/>
    <w:rsid w:val="006B463F"/>
    <w:rsid w:val="006B4DE2"/>
    <w:rsid w:val="006C280B"/>
    <w:rsid w:val="006C3173"/>
    <w:rsid w:val="006C3F1F"/>
    <w:rsid w:val="006E216E"/>
    <w:rsid w:val="006E7CCC"/>
    <w:rsid w:val="006F1A64"/>
    <w:rsid w:val="006F2397"/>
    <w:rsid w:val="006F23D2"/>
    <w:rsid w:val="00700F2F"/>
    <w:rsid w:val="00704D5D"/>
    <w:rsid w:val="00707D24"/>
    <w:rsid w:val="00710B91"/>
    <w:rsid w:val="00710D20"/>
    <w:rsid w:val="00710D55"/>
    <w:rsid w:val="00711D36"/>
    <w:rsid w:val="00713505"/>
    <w:rsid w:val="007160B1"/>
    <w:rsid w:val="007205DB"/>
    <w:rsid w:val="0072111C"/>
    <w:rsid w:val="0072168C"/>
    <w:rsid w:val="00723E56"/>
    <w:rsid w:val="00734378"/>
    <w:rsid w:val="007469E0"/>
    <w:rsid w:val="007568CC"/>
    <w:rsid w:val="00756936"/>
    <w:rsid w:val="00761EA4"/>
    <w:rsid w:val="0076301A"/>
    <w:rsid w:val="00773BEA"/>
    <w:rsid w:val="00776FCD"/>
    <w:rsid w:val="00777EB9"/>
    <w:rsid w:val="007826AA"/>
    <w:rsid w:val="00782D92"/>
    <w:rsid w:val="00783F6E"/>
    <w:rsid w:val="00785CAA"/>
    <w:rsid w:val="0078609F"/>
    <w:rsid w:val="00787736"/>
    <w:rsid w:val="00794DEF"/>
    <w:rsid w:val="00797F4C"/>
    <w:rsid w:val="007A7979"/>
    <w:rsid w:val="007B06E8"/>
    <w:rsid w:val="007B3771"/>
    <w:rsid w:val="007B756F"/>
    <w:rsid w:val="007D5189"/>
    <w:rsid w:val="007D5A17"/>
    <w:rsid w:val="007D6A9A"/>
    <w:rsid w:val="007D6F79"/>
    <w:rsid w:val="007D7E4D"/>
    <w:rsid w:val="007F34F3"/>
    <w:rsid w:val="00801ACC"/>
    <w:rsid w:val="00802E74"/>
    <w:rsid w:val="0080310F"/>
    <w:rsid w:val="008036B8"/>
    <w:rsid w:val="008046CD"/>
    <w:rsid w:val="008059D8"/>
    <w:rsid w:val="0080674B"/>
    <w:rsid w:val="00806ACA"/>
    <w:rsid w:val="00814B5A"/>
    <w:rsid w:val="0082097C"/>
    <w:rsid w:val="00821C23"/>
    <w:rsid w:val="00835B2B"/>
    <w:rsid w:val="00840C60"/>
    <w:rsid w:val="0084152D"/>
    <w:rsid w:val="00841DF0"/>
    <w:rsid w:val="008434A5"/>
    <w:rsid w:val="00846A84"/>
    <w:rsid w:val="00853C4F"/>
    <w:rsid w:val="00855EE6"/>
    <w:rsid w:val="00856286"/>
    <w:rsid w:val="008562D4"/>
    <w:rsid w:val="0086083E"/>
    <w:rsid w:val="00872434"/>
    <w:rsid w:val="00872DA6"/>
    <w:rsid w:val="008775C3"/>
    <w:rsid w:val="00877928"/>
    <w:rsid w:val="00877B92"/>
    <w:rsid w:val="0088058C"/>
    <w:rsid w:val="00881D05"/>
    <w:rsid w:val="00881DB8"/>
    <w:rsid w:val="00882062"/>
    <w:rsid w:val="00891401"/>
    <w:rsid w:val="00891FE9"/>
    <w:rsid w:val="00892392"/>
    <w:rsid w:val="00893D51"/>
    <w:rsid w:val="00894B32"/>
    <w:rsid w:val="00897D4F"/>
    <w:rsid w:val="008A37A9"/>
    <w:rsid w:val="008A4D36"/>
    <w:rsid w:val="008A5230"/>
    <w:rsid w:val="008A7A48"/>
    <w:rsid w:val="008B0231"/>
    <w:rsid w:val="008B32E5"/>
    <w:rsid w:val="008B3D20"/>
    <w:rsid w:val="008C4C3F"/>
    <w:rsid w:val="008D41AF"/>
    <w:rsid w:val="008E270F"/>
    <w:rsid w:val="008E3D81"/>
    <w:rsid w:val="008E6765"/>
    <w:rsid w:val="008F1A62"/>
    <w:rsid w:val="008F1E9A"/>
    <w:rsid w:val="008F290C"/>
    <w:rsid w:val="008F4B8D"/>
    <w:rsid w:val="008F7741"/>
    <w:rsid w:val="00901556"/>
    <w:rsid w:val="00901A29"/>
    <w:rsid w:val="00903902"/>
    <w:rsid w:val="00915462"/>
    <w:rsid w:val="00917358"/>
    <w:rsid w:val="00924E4B"/>
    <w:rsid w:val="00925756"/>
    <w:rsid w:val="009305A8"/>
    <w:rsid w:val="0093440E"/>
    <w:rsid w:val="0094563E"/>
    <w:rsid w:val="009528A5"/>
    <w:rsid w:val="00953034"/>
    <w:rsid w:val="00960433"/>
    <w:rsid w:val="0096207D"/>
    <w:rsid w:val="0096621A"/>
    <w:rsid w:val="00970851"/>
    <w:rsid w:val="00973E67"/>
    <w:rsid w:val="00975FE6"/>
    <w:rsid w:val="00980960"/>
    <w:rsid w:val="00984671"/>
    <w:rsid w:val="00984FCD"/>
    <w:rsid w:val="0098772A"/>
    <w:rsid w:val="00987F07"/>
    <w:rsid w:val="00993930"/>
    <w:rsid w:val="00994D7C"/>
    <w:rsid w:val="009A58C4"/>
    <w:rsid w:val="009A5D18"/>
    <w:rsid w:val="009A67B3"/>
    <w:rsid w:val="009A7E9A"/>
    <w:rsid w:val="009B3A87"/>
    <w:rsid w:val="009B7332"/>
    <w:rsid w:val="009C0290"/>
    <w:rsid w:val="009C1EE8"/>
    <w:rsid w:val="009C27DD"/>
    <w:rsid w:val="009C797B"/>
    <w:rsid w:val="009D19F4"/>
    <w:rsid w:val="009D2818"/>
    <w:rsid w:val="009D2C80"/>
    <w:rsid w:val="009E2535"/>
    <w:rsid w:val="009F3673"/>
    <w:rsid w:val="00A01BCA"/>
    <w:rsid w:val="00A077B4"/>
    <w:rsid w:val="00A11588"/>
    <w:rsid w:val="00A23A0C"/>
    <w:rsid w:val="00A352F9"/>
    <w:rsid w:val="00A36EEA"/>
    <w:rsid w:val="00A40144"/>
    <w:rsid w:val="00A40B61"/>
    <w:rsid w:val="00A51337"/>
    <w:rsid w:val="00A5428C"/>
    <w:rsid w:val="00A63C76"/>
    <w:rsid w:val="00A65658"/>
    <w:rsid w:val="00A67D7F"/>
    <w:rsid w:val="00A73C6F"/>
    <w:rsid w:val="00A74090"/>
    <w:rsid w:val="00A76618"/>
    <w:rsid w:val="00A769ED"/>
    <w:rsid w:val="00A87D01"/>
    <w:rsid w:val="00A92051"/>
    <w:rsid w:val="00A94140"/>
    <w:rsid w:val="00A954BA"/>
    <w:rsid w:val="00AA1C48"/>
    <w:rsid w:val="00AA1FE8"/>
    <w:rsid w:val="00AA50DA"/>
    <w:rsid w:val="00AA5996"/>
    <w:rsid w:val="00AA78F8"/>
    <w:rsid w:val="00AB3960"/>
    <w:rsid w:val="00AC0068"/>
    <w:rsid w:val="00AC2F0C"/>
    <w:rsid w:val="00AC40BB"/>
    <w:rsid w:val="00AC4ED1"/>
    <w:rsid w:val="00AD1D79"/>
    <w:rsid w:val="00AE5ACD"/>
    <w:rsid w:val="00AE6E98"/>
    <w:rsid w:val="00AF1338"/>
    <w:rsid w:val="00AF2CB2"/>
    <w:rsid w:val="00AF3BFC"/>
    <w:rsid w:val="00AF7EA6"/>
    <w:rsid w:val="00B0485B"/>
    <w:rsid w:val="00B1338D"/>
    <w:rsid w:val="00B2051B"/>
    <w:rsid w:val="00B23768"/>
    <w:rsid w:val="00B23D93"/>
    <w:rsid w:val="00B24D76"/>
    <w:rsid w:val="00B326FF"/>
    <w:rsid w:val="00B33997"/>
    <w:rsid w:val="00B37079"/>
    <w:rsid w:val="00B473E6"/>
    <w:rsid w:val="00B47AC2"/>
    <w:rsid w:val="00B50091"/>
    <w:rsid w:val="00B50729"/>
    <w:rsid w:val="00B545AE"/>
    <w:rsid w:val="00B54DF7"/>
    <w:rsid w:val="00B607BE"/>
    <w:rsid w:val="00B61F4A"/>
    <w:rsid w:val="00B6796A"/>
    <w:rsid w:val="00B72C49"/>
    <w:rsid w:val="00B80ACE"/>
    <w:rsid w:val="00B81943"/>
    <w:rsid w:val="00B8632F"/>
    <w:rsid w:val="00B879BE"/>
    <w:rsid w:val="00BA14FE"/>
    <w:rsid w:val="00BA52E7"/>
    <w:rsid w:val="00BB0C46"/>
    <w:rsid w:val="00BB2AC7"/>
    <w:rsid w:val="00BB79E2"/>
    <w:rsid w:val="00BC23EA"/>
    <w:rsid w:val="00BC3B6A"/>
    <w:rsid w:val="00BC5421"/>
    <w:rsid w:val="00BC7F91"/>
    <w:rsid w:val="00BE446D"/>
    <w:rsid w:val="00BF2F85"/>
    <w:rsid w:val="00C00BFE"/>
    <w:rsid w:val="00C01551"/>
    <w:rsid w:val="00C015CE"/>
    <w:rsid w:val="00C028D8"/>
    <w:rsid w:val="00C03C94"/>
    <w:rsid w:val="00C10E50"/>
    <w:rsid w:val="00C11900"/>
    <w:rsid w:val="00C14C83"/>
    <w:rsid w:val="00C17A44"/>
    <w:rsid w:val="00C2210A"/>
    <w:rsid w:val="00C3235E"/>
    <w:rsid w:val="00C327D0"/>
    <w:rsid w:val="00C35FA2"/>
    <w:rsid w:val="00C364A4"/>
    <w:rsid w:val="00C37853"/>
    <w:rsid w:val="00C4130C"/>
    <w:rsid w:val="00C4480F"/>
    <w:rsid w:val="00C468AA"/>
    <w:rsid w:val="00C533DB"/>
    <w:rsid w:val="00C536C2"/>
    <w:rsid w:val="00C61FA1"/>
    <w:rsid w:val="00C63F85"/>
    <w:rsid w:val="00C75CAF"/>
    <w:rsid w:val="00C817F7"/>
    <w:rsid w:val="00C82ADF"/>
    <w:rsid w:val="00C87534"/>
    <w:rsid w:val="00C91353"/>
    <w:rsid w:val="00C95245"/>
    <w:rsid w:val="00C97E43"/>
    <w:rsid w:val="00CA04CE"/>
    <w:rsid w:val="00CA15E1"/>
    <w:rsid w:val="00CA1F84"/>
    <w:rsid w:val="00CB08BC"/>
    <w:rsid w:val="00CB1714"/>
    <w:rsid w:val="00CB176D"/>
    <w:rsid w:val="00CB5B17"/>
    <w:rsid w:val="00CC040E"/>
    <w:rsid w:val="00CC0D01"/>
    <w:rsid w:val="00CC239A"/>
    <w:rsid w:val="00CC2932"/>
    <w:rsid w:val="00CC358A"/>
    <w:rsid w:val="00CD38C3"/>
    <w:rsid w:val="00CD6AD6"/>
    <w:rsid w:val="00CE106A"/>
    <w:rsid w:val="00CF79A2"/>
    <w:rsid w:val="00CF7C9F"/>
    <w:rsid w:val="00D03B2D"/>
    <w:rsid w:val="00D13C9B"/>
    <w:rsid w:val="00D14372"/>
    <w:rsid w:val="00D2016F"/>
    <w:rsid w:val="00D20416"/>
    <w:rsid w:val="00D24FD5"/>
    <w:rsid w:val="00D25421"/>
    <w:rsid w:val="00D3454F"/>
    <w:rsid w:val="00D35E32"/>
    <w:rsid w:val="00D35E6A"/>
    <w:rsid w:val="00D42F0F"/>
    <w:rsid w:val="00D47FED"/>
    <w:rsid w:val="00D51809"/>
    <w:rsid w:val="00D62711"/>
    <w:rsid w:val="00D63AE4"/>
    <w:rsid w:val="00D6631B"/>
    <w:rsid w:val="00D7472D"/>
    <w:rsid w:val="00D77815"/>
    <w:rsid w:val="00D80DD7"/>
    <w:rsid w:val="00D811C1"/>
    <w:rsid w:val="00D81C26"/>
    <w:rsid w:val="00D8441F"/>
    <w:rsid w:val="00D926D2"/>
    <w:rsid w:val="00D94F16"/>
    <w:rsid w:val="00D9675F"/>
    <w:rsid w:val="00DA3AE1"/>
    <w:rsid w:val="00DB6A6E"/>
    <w:rsid w:val="00DB7DF3"/>
    <w:rsid w:val="00DC14F0"/>
    <w:rsid w:val="00DC71BB"/>
    <w:rsid w:val="00DD2841"/>
    <w:rsid w:val="00DD71DA"/>
    <w:rsid w:val="00DD787C"/>
    <w:rsid w:val="00DE0BAF"/>
    <w:rsid w:val="00DE1A84"/>
    <w:rsid w:val="00DF523E"/>
    <w:rsid w:val="00E00651"/>
    <w:rsid w:val="00E01F7C"/>
    <w:rsid w:val="00E0288C"/>
    <w:rsid w:val="00E03D8D"/>
    <w:rsid w:val="00E10731"/>
    <w:rsid w:val="00E12650"/>
    <w:rsid w:val="00E15D21"/>
    <w:rsid w:val="00E212C7"/>
    <w:rsid w:val="00E21BC9"/>
    <w:rsid w:val="00E31565"/>
    <w:rsid w:val="00E33C34"/>
    <w:rsid w:val="00E34769"/>
    <w:rsid w:val="00E37165"/>
    <w:rsid w:val="00E405CE"/>
    <w:rsid w:val="00E42113"/>
    <w:rsid w:val="00E44C50"/>
    <w:rsid w:val="00E51809"/>
    <w:rsid w:val="00E576B5"/>
    <w:rsid w:val="00E61D55"/>
    <w:rsid w:val="00E66A71"/>
    <w:rsid w:val="00E7111C"/>
    <w:rsid w:val="00E72420"/>
    <w:rsid w:val="00E80943"/>
    <w:rsid w:val="00E87C18"/>
    <w:rsid w:val="00E91CA0"/>
    <w:rsid w:val="00E926BA"/>
    <w:rsid w:val="00EA6473"/>
    <w:rsid w:val="00EB096F"/>
    <w:rsid w:val="00ED3FEF"/>
    <w:rsid w:val="00ED4939"/>
    <w:rsid w:val="00EE39FA"/>
    <w:rsid w:val="00EE58D6"/>
    <w:rsid w:val="00EE6097"/>
    <w:rsid w:val="00EE7B4E"/>
    <w:rsid w:val="00EF642F"/>
    <w:rsid w:val="00F0424D"/>
    <w:rsid w:val="00F07F2D"/>
    <w:rsid w:val="00F1034C"/>
    <w:rsid w:val="00F10947"/>
    <w:rsid w:val="00F116D8"/>
    <w:rsid w:val="00F21D47"/>
    <w:rsid w:val="00F3369C"/>
    <w:rsid w:val="00F40567"/>
    <w:rsid w:val="00F51A88"/>
    <w:rsid w:val="00F5582D"/>
    <w:rsid w:val="00F55EAD"/>
    <w:rsid w:val="00F6435C"/>
    <w:rsid w:val="00F651DB"/>
    <w:rsid w:val="00F739A3"/>
    <w:rsid w:val="00F74E79"/>
    <w:rsid w:val="00F82A2D"/>
    <w:rsid w:val="00F84AEF"/>
    <w:rsid w:val="00F93E31"/>
    <w:rsid w:val="00F95F03"/>
    <w:rsid w:val="00F96FAD"/>
    <w:rsid w:val="00FA572B"/>
    <w:rsid w:val="00FA6D08"/>
    <w:rsid w:val="00FB0446"/>
    <w:rsid w:val="00FB44D1"/>
    <w:rsid w:val="00FC216B"/>
    <w:rsid w:val="00FC47B1"/>
    <w:rsid w:val="00FC4AF3"/>
    <w:rsid w:val="00FD1D71"/>
    <w:rsid w:val="00FD6DF4"/>
    <w:rsid w:val="00FE0BE8"/>
    <w:rsid w:val="00FE1862"/>
    <w:rsid w:val="00FF10AF"/>
    <w:rsid w:val="00FF3FE6"/>
    <w:rsid w:val="00FF435A"/>
    <w:rsid w:val="00FF4A5A"/>
    <w:rsid w:val="00FF4AA7"/>
    <w:rsid w:val="05858CA4"/>
    <w:rsid w:val="08AFF67A"/>
    <w:rsid w:val="0B000CFC"/>
    <w:rsid w:val="0D9EC2FE"/>
    <w:rsid w:val="11501679"/>
    <w:rsid w:val="15B1AF97"/>
    <w:rsid w:val="15C2F2FE"/>
    <w:rsid w:val="17FD5E17"/>
    <w:rsid w:val="1C511A30"/>
    <w:rsid w:val="224CED50"/>
    <w:rsid w:val="2351F528"/>
    <w:rsid w:val="23A45267"/>
    <w:rsid w:val="250E2227"/>
    <w:rsid w:val="262BCD29"/>
    <w:rsid w:val="28E2CDB1"/>
    <w:rsid w:val="292D10FD"/>
    <w:rsid w:val="2A2A0DE2"/>
    <w:rsid w:val="2EAE122F"/>
    <w:rsid w:val="38E743BE"/>
    <w:rsid w:val="3AA599AB"/>
    <w:rsid w:val="41B3A7FA"/>
    <w:rsid w:val="4283B43E"/>
    <w:rsid w:val="44907611"/>
    <w:rsid w:val="47D6F533"/>
    <w:rsid w:val="49C895C4"/>
    <w:rsid w:val="4BE9F307"/>
    <w:rsid w:val="501359D0"/>
    <w:rsid w:val="5111AF15"/>
    <w:rsid w:val="52BCB7FC"/>
    <w:rsid w:val="531669DB"/>
    <w:rsid w:val="58902B07"/>
    <w:rsid w:val="5FED8630"/>
    <w:rsid w:val="60AB6516"/>
    <w:rsid w:val="60FDF36B"/>
    <w:rsid w:val="66B0974D"/>
    <w:rsid w:val="67308E84"/>
    <w:rsid w:val="6BCCD9EC"/>
    <w:rsid w:val="6FC1162B"/>
    <w:rsid w:val="71509FBE"/>
    <w:rsid w:val="738B227A"/>
    <w:rsid w:val="75D60874"/>
    <w:rsid w:val="78604283"/>
    <w:rsid w:val="7B7B7ADA"/>
    <w:rsid w:val="7D4781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3552711A-6C7F-4596-9D97-110009EB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64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447C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Heading1"/>
    <w:link w:val="DocumentTitle-HCGChar"/>
    <w:qFormat/>
    <w:rsid w:val="00C364A4"/>
    <w:pPr>
      <w:spacing w:line="240" w:lineRule="auto"/>
      <w:jc w:val="center"/>
    </w:pPr>
    <w:rPr>
      <w:rFonts w:ascii="Arial" w:hAnsi="Arial" w:cs="Arial"/>
      <w:b/>
      <w:color w:val="auto"/>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C364A4"/>
    <w:rPr>
      <w:rFonts w:ascii="Arial" w:eastAsiaTheme="majorEastAsia"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eastAsiaTheme="majorEastAsia"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7"/>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num" w:pos="1728"/>
      </w:tabs>
      <w:ind w:left="1728" w:hanging="792"/>
    </w:pPr>
  </w:style>
  <w:style w:type="paragraph" w:customStyle="1" w:styleId="SOPLevel4">
    <w:name w:val="SOP Level 4"/>
    <w:basedOn w:val="SOPLevel3"/>
    <w:rsid w:val="00326316"/>
    <w:pPr>
      <w:numPr>
        <w:ilvl w:val="3"/>
      </w:numPr>
      <w:tabs>
        <w:tab w:val="num" w:pos="1782"/>
      </w:tabs>
      <w:ind w:left="2736" w:hanging="1008"/>
    </w:pPr>
  </w:style>
  <w:style w:type="paragraph" w:customStyle="1" w:styleId="SOPLevel5">
    <w:name w:val="SOP Level 5"/>
    <w:basedOn w:val="SOPLevel4"/>
    <w:rsid w:val="00326316"/>
    <w:pPr>
      <w:numPr>
        <w:ilvl w:val="4"/>
      </w:numPr>
      <w:tabs>
        <w:tab w:val="num" w:pos="2736"/>
      </w:tabs>
      <w:ind w:left="3960" w:hanging="1224"/>
    </w:pPr>
  </w:style>
  <w:style w:type="paragraph" w:customStyle="1" w:styleId="SOPLevel6">
    <w:name w:val="SOP Level 6"/>
    <w:basedOn w:val="SOPLevel5"/>
    <w:rsid w:val="00326316"/>
    <w:pPr>
      <w:numPr>
        <w:ilvl w:val="5"/>
      </w:numPr>
      <w:tabs>
        <w:tab w:val="num" w:pos="4824"/>
      </w:tabs>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character" w:styleId="FootnoteReference">
    <w:name w:val="footnote reference"/>
    <w:rsid w:val="00C4480F"/>
    <w:rPr>
      <w:vertAlign w:val="superscript"/>
    </w:rPr>
  </w:style>
  <w:style w:type="paragraph" w:styleId="FootnoteText">
    <w:name w:val="footnote text"/>
    <w:basedOn w:val="Normal"/>
    <w:link w:val="FootnoteTextChar"/>
    <w:rsid w:val="00C4480F"/>
    <w:rPr>
      <w:sz w:val="20"/>
    </w:rPr>
  </w:style>
  <w:style w:type="character" w:customStyle="1" w:styleId="FootnoteTextChar">
    <w:name w:val="Footnote Text Char"/>
    <w:basedOn w:val="DefaultParagraphFont"/>
    <w:link w:val="FootnoteText"/>
    <w:rsid w:val="00C4480F"/>
    <w:rPr>
      <w:sz w:val="20"/>
    </w:rPr>
  </w:style>
  <w:style w:type="paragraph" w:styleId="EndnoteText">
    <w:name w:val="endnote text"/>
    <w:basedOn w:val="Normal"/>
    <w:link w:val="EndnoteTextChar"/>
    <w:uiPriority w:val="99"/>
    <w:semiHidden/>
    <w:unhideWhenUsed/>
    <w:rsid w:val="00CC29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2932"/>
    <w:rPr>
      <w:sz w:val="20"/>
      <w:szCs w:val="20"/>
    </w:rPr>
  </w:style>
  <w:style w:type="character" w:styleId="EndnoteReference">
    <w:name w:val="endnote reference"/>
    <w:basedOn w:val="DefaultParagraphFont"/>
    <w:uiPriority w:val="99"/>
    <w:unhideWhenUsed/>
    <w:rsid w:val="00CC2932"/>
    <w:rPr>
      <w:vertAlign w:val="superscript"/>
    </w:rPr>
  </w:style>
  <w:style w:type="character" w:customStyle="1" w:styleId="Heading1Char">
    <w:name w:val="Heading 1 Char"/>
    <w:basedOn w:val="DefaultParagraphFont"/>
    <w:link w:val="Heading1"/>
    <w:uiPriority w:val="9"/>
    <w:rsid w:val="00C364A4"/>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113A1E"/>
    <w:pPr>
      <w:spacing w:after="0" w:line="240" w:lineRule="auto"/>
    </w:pPr>
  </w:style>
  <w:style w:type="character" w:styleId="Hyperlink">
    <w:name w:val="Hyperlink"/>
    <w:basedOn w:val="DefaultParagraphFont"/>
    <w:uiPriority w:val="99"/>
    <w:unhideWhenUsed/>
    <w:rsid w:val="003B4760"/>
    <w:rPr>
      <w:color w:val="0563C1" w:themeColor="hyperlink"/>
      <w:u w:val="single"/>
    </w:rPr>
  </w:style>
  <w:style w:type="character" w:styleId="UnresolvedMention">
    <w:name w:val="Unresolved Mention"/>
    <w:basedOn w:val="DefaultParagraphFont"/>
    <w:uiPriority w:val="99"/>
    <w:semiHidden/>
    <w:unhideWhenUsed/>
    <w:rsid w:val="003B4760"/>
    <w:rPr>
      <w:color w:val="605E5C"/>
      <w:shd w:val="clear" w:color="auto" w:fill="E1DFDD"/>
    </w:rPr>
  </w:style>
  <w:style w:type="character" w:styleId="FollowedHyperlink">
    <w:name w:val="FollowedHyperlink"/>
    <w:basedOn w:val="DefaultParagraphFont"/>
    <w:uiPriority w:val="99"/>
    <w:semiHidden/>
    <w:unhideWhenUsed/>
    <w:rsid w:val="003B4760"/>
    <w:rPr>
      <w:color w:val="954F72" w:themeColor="followedHyperlink"/>
      <w:u w:val="single"/>
    </w:rPr>
  </w:style>
  <w:style w:type="paragraph" w:customStyle="1" w:styleId="p1">
    <w:name w:val="p1"/>
    <w:basedOn w:val="Normal"/>
    <w:rsid w:val="0007550B"/>
    <w:pPr>
      <w:spacing w:after="0" w:line="240" w:lineRule="auto"/>
    </w:pPr>
    <w:rPr>
      <w:rFonts w:ascii="Arial" w:eastAsia="Times New Roman" w:hAnsi="Arial" w:cs="Arial"/>
      <w:color w:val="000000"/>
      <w:sz w:val="17"/>
      <w:szCs w:val="17"/>
    </w:rPr>
  </w:style>
  <w:style w:type="paragraph" w:styleId="BodyText">
    <w:name w:val="Body Text"/>
    <w:basedOn w:val="Normal"/>
    <w:link w:val="BodyTextChar"/>
    <w:uiPriority w:val="1"/>
    <w:qFormat/>
    <w:rsid w:val="002E2083"/>
    <w:pPr>
      <w:widowControl w:val="0"/>
      <w:autoSpaceDE w:val="0"/>
      <w:autoSpaceDN w:val="0"/>
      <w:spacing w:after="0" w:line="240" w:lineRule="auto"/>
      <w:ind w:left="240"/>
    </w:pPr>
    <w:rPr>
      <w:rFonts w:ascii="Arial" w:eastAsia="Arial" w:hAnsi="Arial" w:cs="Arial"/>
      <w:sz w:val="24"/>
      <w:szCs w:val="24"/>
    </w:rPr>
  </w:style>
  <w:style w:type="character" w:customStyle="1" w:styleId="BodyTextChar">
    <w:name w:val="Body Text Char"/>
    <w:basedOn w:val="DefaultParagraphFont"/>
    <w:link w:val="BodyText"/>
    <w:uiPriority w:val="1"/>
    <w:rsid w:val="002E2083"/>
    <w:rPr>
      <w:rFonts w:ascii="Arial" w:eastAsia="Arial" w:hAnsi="Arial" w:cs="Arial"/>
      <w:sz w:val="24"/>
      <w:szCs w:val="24"/>
    </w:rPr>
  </w:style>
  <w:style w:type="paragraph" w:styleId="Title">
    <w:name w:val="Title"/>
    <w:basedOn w:val="Normal"/>
    <w:link w:val="TitleChar"/>
    <w:uiPriority w:val="10"/>
    <w:qFormat/>
    <w:rsid w:val="002E2083"/>
    <w:pPr>
      <w:widowControl w:val="0"/>
      <w:autoSpaceDE w:val="0"/>
      <w:autoSpaceDN w:val="0"/>
      <w:spacing w:before="274" w:after="0" w:line="240" w:lineRule="auto"/>
      <w:ind w:right="12"/>
      <w:jc w:val="center"/>
    </w:pPr>
    <w:rPr>
      <w:rFonts w:ascii="Arial" w:eastAsia="Arial" w:hAnsi="Arial" w:cs="Arial"/>
      <w:b/>
      <w:bCs/>
      <w:sz w:val="24"/>
      <w:szCs w:val="24"/>
    </w:rPr>
  </w:style>
  <w:style w:type="character" w:customStyle="1" w:styleId="TitleChar">
    <w:name w:val="Title Char"/>
    <w:basedOn w:val="DefaultParagraphFont"/>
    <w:link w:val="Title"/>
    <w:uiPriority w:val="10"/>
    <w:rsid w:val="002E2083"/>
    <w:rPr>
      <w:rFonts w:ascii="Arial" w:eastAsia="Arial" w:hAnsi="Arial" w:cs="Arial"/>
      <w:b/>
      <w:bCs/>
      <w:sz w:val="24"/>
      <w:szCs w:val="24"/>
    </w:rPr>
  </w:style>
  <w:style w:type="character" w:customStyle="1" w:styleId="Heading2Char">
    <w:name w:val="Heading 2 Char"/>
    <w:basedOn w:val="DefaultParagraphFont"/>
    <w:link w:val="Heading2"/>
    <w:uiPriority w:val="9"/>
    <w:semiHidden/>
    <w:rsid w:val="00447C03"/>
    <w:rPr>
      <w:rFonts w:asciiTheme="majorHAnsi" w:eastAsiaTheme="majorEastAsia" w:hAnsiTheme="majorHAnsi" w:cstheme="majorBidi"/>
      <w:color w:val="2F5496" w:themeColor="accent1" w:themeShade="BF"/>
      <w:sz w:val="26"/>
      <w:szCs w:val="26"/>
    </w:rPr>
  </w:style>
  <w:style w:type="paragraph" w:customStyle="1" w:styleId="Default">
    <w:name w:val="Default"/>
    <w:rsid w:val="00447C03"/>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nhideWhenUsed/>
    <w:rsid w:val="00447C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8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196582248">
      <w:bodyDiv w:val="1"/>
      <w:marLeft w:val="0"/>
      <w:marRight w:val="0"/>
      <w:marTop w:val="0"/>
      <w:marBottom w:val="0"/>
      <w:divBdr>
        <w:top w:val="none" w:sz="0" w:space="0" w:color="auto"/>
        <w:left w:val="none" w:sz="0" w:space="0" w:color="auto"/>
        <w:bottom w:val="none" w:sz="0" w:space="0" w:color="auto"/>
        <w:right w:val="none" w:sz="0" w:space="0" w:color="auto"/>
      </w:divBdr>
    </w:div>
    <w:div w:id="213640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are-q.org/about.html" TargetMode="External"/><Relationship Id="rId18" Type="http://schemas.openxmlformats.org/officeDocument/2006/relationships/hyperlink" Target="https://research.uci.edu/human-research-protections/human-research-protections-irb-form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aahrpp.org/" TargetMode="External"/><Relationship Id="rId17" Type="http://schemas.openxmlformats.org/officeDocument/2006/relationships/hyperlink" Target="https://research.uci.edu/human-research-protections/human-research-protections-irb-forms/" TargetMode="External"/><Relationship Id="rId2" Type="http://schemas.openxmlformats.org/officeDocument/2006/relationships/customXml" Target="../customXml/item2.xml"/><Relationship Id="rId16" Type="http://schemas.openxmlformats.org/officeDocument/2006/relationships/hyperlink" Target="https://research.uci.edu/human-research-protections/do-you-need-irb-review/self-exemp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hrp.cit.nih.gov/search/search.aspx?styp=bsc"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search.uci.edu/human-research-protections/human-research-protections-irb-for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esearch.uci.edu/compliance/human-research-protections/about-the-irb/hrp-contact-lis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uci.edu/human-research-protections/"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fda.gov/downloads/Drugs/GuidanceComplianceRegulatoryInformation/Guidances/ucm07975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9885d2eb-3ee9-4053-a0be-5511b385d81a">in system, posted on web</Notes>
    <lcf76f155ced4ddcb4097134ff3c332f xmlns="9885d2eb-3ee9-4053-a0be-5511b385d81a">
      <Terms xmlns="http://schemas.microsoft.com/office/infopath/2007/PartnerControls"/>
    </lcf76f155ced4ddcb4097134ff3c332f>
    <TaxCatchAll xmlns="2c6b6b35-7a1c-4265-8478-5804d3a7f99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BF784EB1B89E4697FF9DE325DAE2E0" ma:contentTypeVersion="15" ma:contentTypeDescription="Create a new document." ma:contentTypeScope="" ma:versionID="ad7d46fea34e04058b56b8ff90a64d0b">
  <xsd:schema xmlns:xsd="http://www.w3.org/2001/XMLSchema" xmlns:xs="http://www.w3.org/2001/XMLSchema" xmlns:p="http://schemas.microsoft.com/office/2006/metadata/properties" xmlns:ns2="9885d2eb-3ee9-4053-a0be-5511b385d81a" xmlns:ns3="2c6b6b35-7a1c-4265-8478-5804d3a7f991" targetNamespace="http://schemas.microsoft.com/office/2006/metadata/properties" ma:root="true" ma:fieldsID="df20c8c372c2fcac094d85ad13972090" ns2:_="" ns3:_="">
    <xsd:import namespace="9885d2eb-3ee9-4053-a0be-5511b385d81a"/>
    <xsd:import namespace="2c6b6b35-7a1c-4265-8478-5804d3a7f9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5d2eb-3ee9-4053-a0be-5511b385d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default="Type here" ma:format="Dropdown" ma:internalName="Notes">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b6b35-7a1c-4265-8478-5804d3a7f99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6161dd8-20a0-4760-affe-fd27ee0a143b}" ma:internalName="TaxCatchAll" ma:showField="CatchAllData" ma:web="2c6b6b35-7a1c-4265-8478-5804d3a7f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9FA19-CE26-4BC6-A73D-0CB8230CD02B}">
  <ds:schemaRefs>
    <ds:schemaRef ds:uri="http://schemas.openxmlformats.org/officeDocument/2006/bibliography"/>
  </ds:schemaRefs>
</ds:datastoreItem>
</file>

<file path=customXml/itemProps2.xml><?xml version="1.0" encoding="utf-8"?>
<ds:datastoreItem xmlns:ds="http://schemas.openxmlformats.org/officeDocument/2006/customXml" ds:itemID="{B6EA8E45-5CEC-4F52-8942-4FFD3B24CA16}">
  <ds:schemaRefs>
    <ds:schemaRef ds:uri="http://schemas.microsoft.com/sharepoint/v3/contenttype/forms"/>
  </ds:schemaRefs>
</ds:datastoreItem>
</file>

<file path=customXml/itemProps3.xml><?xml version="1.0" encoding="utf-8"?>
<ds:datastoreItem xmlns:ds="http://schemas.openxmlformats.org/officeDocument/2006/customXml" ds:itemID="{41AF72B6-2B7F-48E1-80B8-D2DCD52C4B05}">
  <ds:schemaRefs>
    <ds:schemaRef ds:uri="http://schemas.microsoft.com/office/2006/metadata/properties"/>
    <ds:schemaRef ds:uri="http://schemas.microsoft.com/office/infopath/2007/PartnerControls"/>
    <ds:schemaRef ds:uri="9885d2eb-3ee9-4053-a0be-5511b385d81a"/>
    <ds:schemaRef ds:uri="2c6b6b35-7a1c-4265-8478-5804d3a7f991"/>
  </ds:schemaRefs>
</ds:datastoreItem>
</file>

<file path=customXml/itemProps4.xml><?xml version="1.0" encoding="utf-8"?>
<ds:datastoreItem xmlns:ds="http://schemas.openxmlformats.org/officeDocument/2006/customXml" ds:itemID="{0C26F823-0AC9-476B-8852-7D9BBDD2E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5d2eb-3ee9-4053-a0be-5511b385d81a"/>
    <ds:schemaRef ds:uri="2c6b6b35-7a1c-4265-8478-5804d3a7f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2202</Words>
  <Characters>12206</Characters>
  <Application>Microsoft Office Word</Application>
  <DocSecurity>0</DocSecurity>
  <Lines>246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Williams Alberola</dc:creator>
  <cp:keywords/>
  <dc:description/>
  <cp:lastModifiedBy>Jessica Marie Sheldon</cp:lastModifiedBy>
  <cp:revision>10</cp:revision>
  <dcterms:created xsi:type="dcterms:W3CDTF">2025-12-17T20:20:00Z</dcterms:created>
  <dcterms:modified xsi:type="dcterms:W3CDTF">2026-01-15T21:02:00Z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0x010100EFBF784EB1B89E4697FF9DE325DAE2E0</vt:lpwstr>
  </property>
  <property fmtid="{D5CDD505-2E9C-101B-9397-08002B2CF9AE}" pid="4" name="QuestionsforCandi">
    <vt:bool>false</vt:bool>
  </property>
  <property fmtid="{D5CDD505-2E9C-101B-9397-08002B2CF9AE}" pid="5" name="Order">
    <vt:r8>3989700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