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7B00" w14:textId="77777777" w:rsidR="00C00F31" w:rsidRPr="003444C6" w:rsidRDefault="00C00F31" w:rsidP="003444C6">
      <w:pPr>
        <w:spacing w:line="264" w:lineRule="auto"/>
        <w:ind w:right="216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444C6">
        <w:rPr>
          <w:rFonts w:ascii="Arial" w:hAnsi="Arial" w:cs="Arial"/>
          <w:b/>
          <w:color w:val="000000" w:themeColor="text1"/>
          <w:sz w:val="32"/>
          <w:szCs w:val="32"/>
        </w:rPr>
        <w:t>Protocol Event Table – When to Report Events to the UCI IRB</w:t>
      </w:r>
    </w:p>
    <w:p w14:paraId="671BA13C" w14:textId="77777777" w:rsidR="00C00F31" w:rsidRDefault="00C00F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690"/>
        <w:gridCol w:w="2070"/>
        <w:gridCol w:w="1620"/>
        <w:gridCol w:w="2160"/>
        <w:gridCol w:w="15"/>
        <w:gridCol w:w="2140"/>
      </w:tblGrid>
      <w:tr w:rsidR="008913B7" w:rsidRPr="00C566BD" w14:paraId="608408A6" w14:textId="77777777" w:rsidTr="006F45F7">
        <w:trPr>
          <w:trHeight w:val="350"/>
        </w:trPr>
        <w:tc>
          <w:tcPr>
            <w:tcW w:w="2695" w:type="dxa"/>
            <w:shd w:val="clear" w:color="auto" w:fill="F7EB5F"/>
            <w:vAlign w:val="center"/>
          </w:tcPr>
          <w:p w14:paraId="041C0BF2" w14:textId="796B358D" w:rsidR="00552232" w:rsidRPr="00C566BD" w:rsidRDefault="00331A6D" w:rsidP="00C566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Style w:val="CommentReference"/>
                <w:rFonts w:ascii="Arial" w:hAnsi="Arial" w:cs="Arial"/>
                <w:b/>
                <w:sz w:val="20"/>
                <w:szCs w:val="20"/>
              </w:rPr>
              <w:t>Type</w:t>
            </w:r>
            <w:r w:rsidR="007F27EB" w:rsidRPr="00C566BD">
              <w:rPr>
                <w:rStyle w:val="CommentReference"/>
                <w:rFonts w:ascii="Arial" w:hAnsi="Arial" w:cs="Arial"/>
                <w:b/>
                <w:sz w:val="20"/>
                <w:szCs w:val="20"/>
              </w:rPr>
              <w:t xml:space="preserve"> of Event</w:t>
            </w:r>
          </w:p>
        </w:tc>
        <w:tc>
          <w:tcPr>
            <w:tcW w:w="3690" w:type="dxa"/>
            <w:shd w:val="clear" w:color="auto" w:fill="F7EB5F"/>
            <w:vAlign w:val="center"/>
          </w:tcPr>
          <w:p w14:paraId="430307B3" w14:textId="7D54A97A" w:rsidR="00552232" w:rsidRPr="00C566BD" w:rsidRDefault="00552232" w:rsidP="00C566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Relevant Definitions</w:t>
            </w:r>
          </w:p>
        </w:tc>
        <w:tc>
          <w:tcPr>
            <w:tcW w:w="2070" w:type="dxa"/>
            <w:shd w:val="clear" w:color="auto" w:fill="F7EB5F"/>
            <w:vAlign w:val="center"/>
          </w:tcPr>
          <w:p w14:paraId="15E35A0F" w14:textId="632F7753" w:rsidR="00552232" w:rsidRPr="00C566BD" w:rsidRDefault="008913B7" w:rsidP="00C566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Reportable?</w:t>
            </w:r>
          </w:p>
        </w:tc>
        <w:tc>
          <w:tcPr>
            <w:tcW w:w="1620" w:type="dxa"/>
            <w:shd w:val="clear" w:color="auto" w:fill="F7EB5F"/>
            <w:vAlign w:val="center"/>
          </w:tcPr>
          <w:p w14:paraId="5BF56D5A" w14:textId="24C7D000" w:rsidR="00552232" w:rsidRPr="00C566BD" w:rsidRDefault="00552232" w:rsidP="00C566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Timeframe for Submission</w:t>
            </w:r>
          </w:p>
        </w:tc>
        <w:tc>
          <w:tcPr>
            <w:tcW w:w="2175" w:type="dxa"/>
            <w:gridSpan w:val="2"/>
            <w:shd w:val="clear" w:color="auto" w:fill="F7EB5F"/>
            <w:vAlign w:val="center"/>
          </w:tcPr>
          <w:p w14:paraId="664B2E20" w14:textId="4CD1BF33" w:rsidR="00552232" w:rsidRPr="00C566BD" w:rsidRDefault="007F27EB" w:rsidP="00C566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Reporting</w:t>
            </w:r>
            <w:r w:rsidR="008B496B" w:rsidRPr="00C566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566BD">
              <w:rPr>
                <w:rFonts w:ascii="Arial" w:hAnsi="Arial" w:cs="Arial"/>
                <w:b/>
                <w:sz w:val="20"/>
                <w:szCs w:val="20"/>
              </w:rPr>
              <w:t>Process</w:t>
            </w:r>
          </w:p>
        </w:tc>
        <w:tc>
          <w:tcPr>
            <w:tcW w:w="2140" w:type="dxa"/>
            <w:shd w:val="clear" w:color="auto" w:fill="F7EB5F"/>
            <w:vAlign w:val="center"/>
          </w:tcPr>
          <w:p w14:paraId="6D356221" w14:textId="64BACD75" w:rsidR="00552232" w:rsidRPr="00C566BD" w:rsidRDefault="00731C1B" w:rsidP="00C566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IRB Review</w:t>
            </w:r>
            <w:r w:rsidR="00552232" w:rsidRPr="00C566BD">
              <w:rPr>
                <w:rFonts w:ascii="Arial" w:hAnsi="Arial" w:cs="Arial"/>
                <w:b/>
                <w:sz w:val="20"/>
                <w:szCs w:val="20"/>
              </w:rPr>
              <w:t xml:space="preserve"> Process</w:t>
            </w:r>
          </w:p>
        </w:tc>
      </w:tr>
      <w:tr w:rsidR="00E3371B" w:rsidRPr="00C566BD" w14:paraId="37435502" w14:textId="77777777" w:rsidTr="006F45F7">
        <w:trPr>
          <w:trHeight w:val="1673"/>
        </w:trPr>
        <w:tc>
          <w:tcPr>
            <w:tcW w:w="2695" w:type="dxa"/>
            <w:vAlign w:val="center"/>
          </w:tcPr>
          <w:p w14:paraId="4358B407" w14:textId="10B6B081" w:rsidR="00010EA3" w:rsidRPr="00C566BD" w:rsidRDefault="006A6818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Minor </w:t>
            </w:r>
            <w:r w:rsidR="00010EA3" w:rsidRPr="00C566BD">
              <w:rPr>
                <w:rFonts w:ascii="Arial" w:hAnsi="Arial" w:cs="Arial"/>
                <w:sz w:val="20"/>
                <w:szCs w:val="20"/>
              </w:rPr>
              <w:t>Deviation</w:t>
            </w:r>
            <w:r w:rsidR="00E3371B" w:rsidRPr="00C566BD">
              <w:rPr>
                <w:rFonts w:ascii="Arial" w:hAnsi="Arial" w:cs="Arial"/>
                <w:sz w:val="20"/>
                <w:szCs w:val="20"/>
              </w:rPr>
              <w:t xml:space="preserve"> that occurs </w:t>
            </w:r>
            <w:r w:rsidR="00E3371B"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at a UCI site</w:t>
            </w:r>
            <w:r w:rsidR="00E3371B" w:rsidRPr="00C566B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E3371B" w:rsidRPr="00C566BD">
              <w:rPr>
                <w:rFonts w:ascii="Arial" w:hAnsi="Arial" w:cs="Arial"/>
                <w:sz w:val="20"/>
                <w:szCs w:val="20"/>
              </w:rPr>
              <w:t xml:space="preserve">(UCI Main Campus, </w:t>
            </w:r>
            <w:r w:rsidR="00E3371B" w:rsidRPr="00C566BD">
              <w:rPr>
                <w:rStyle w:val="term"/>
                <w:rFonts w:ascii="Arial" w:hAnsi="Arial" w:cs="Arial"/>
                <w:sz w:val="20"/>
                <w:szCs w:val="20"/>
              </w:rPr>
              <w:t>UCIMC</w:t>
            </w:r>
            <w:r w:rsidR="00E3371B" w:rsidRPr="00C566BD">
              <w:rPr>
                <w:rFonts w:ascii="Arial" w:hAnsi="Arial" w:cs="Arial"/>
                <w:sz w:val="20"/>
                <w:szCs w:val="20"/>
              </w:rPr>
              <w:t xml:space="preserve">, including UCIMC satellite clinics) </w:t>
            </w:r>
            <w:r w:rsidR="00E3371B"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or occurs at a non-UCI site where the UCI IRB is the IRB of record</w:t>
            </w:r>
            <w:r w:rsidR="00E3371B" w:rsidRPr="00C566BD">
              <w:rPr>
                <w:rFonts w:ascii="Arial" w:hAnsi="Arial" w:cs="Arial"/>
                <w:sz w:val="20"/>
                <w:szCs w:val="20"/>
              </w:rPr>
              <w:t>.</w:t>
            </w:r>
            <w:r w:rsidR="008913B7" w:rsidRPr="00C566BD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3690" w:type="dxa"/>
            <w:vAlign w:val="center"/>
          </w:tcPr>
          <w:p w14:paraId="3CFF5493" w14:textId="35AC9A9E" w:rsidR="0038618F" w:rsidRPr="00C566BD" w:rsidRDefault="006A6818" w:rsidP="00C566B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Deviations </w:t>
            </w:r>
            <w:r w:rsidRPr="00C566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that </w:t>
            </w:r>
            <w:r w:rsidR="002333F4" w:rsidRPr="00C566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are minor and </w:t>
            </w:r>
            <w:r w:rsidRPr="00C566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 not </w:t>
            </w:r>
            <w:r w:rsidR="005C409A" w:rsidRPr="00C566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affect</w:t>
            </w:r>
            <w:r w:rsidRPr="00C566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the risk/benefits of the study or do not significantly </w:t>
            </w:r>
            <w:r w:rsidR="005C409A" w:rsidRPr="00C566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affect</w:t>
            </w:r>
            <w:r w:rsidRPr="00C566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the subject's rights, safety or welfare; and/or on the integrity of the data.</w:t>
            </w:r>
          </w:p>
        </w:tc>
        <w:tc>
          <w:tcPr>
            <w:tcW w:w="2070" w:type="dxa"/>
            <w:vAlign w:val="center"/>
          </w:tcPr>
          <w:p w14:paraId="39A412F8" w14:textId="77777777" w:rsidR="006C328F" w:rsidRPr="00C566BD" w:rsidRDefault="006C328F" w:rsidP="00C566B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66BD">
              <w:rPr>
                <w:rFonts w:ascii="Arial" w:hAnsi="Arial" w:cs="Arial"/>
                <w:sz w:val="20"/>
                <w:szCs w:val="20"/>
                <w:u w:val="single"/>
              </w:rPr>
              <w:t>REPORTING NOT REQUIRED</w:t>
            </w:r>
          </w:p>
          <w:p w14:paraId="7A9E570F" w14:textId="7F4CA006" w:rsidR="006A6818" w:rsidRPr="00C566BD" w:rsidRDefault="006A6818" w:rsidP="00C56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2B68EF3" w14:textId="37E898E7" w:rsidR="00670737" w:rsidRPr="00C566BD" w:rsidRDefault="006C328F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75" w:type="dxa"/>
            <w:gridSpan w:val="2"/>
            <w:vAlign w:val="center"/>
          </w:tcPr>
          <w:p w14:paraId="2096DB18" w14:textId="6056132B" w:rsidR="00010EA3" w:rsidRPr="00C566BD" w:rsidRDefault="006C328F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NONE.</w:t>
            </w:r>
          </w:p>
        </w:tc>
        <w:tc>
          <w:tcPr>
            <w:tcW w:w="2140" w:type="dxa"/>
            <w:vAlign w:val="center"/>
          </w:tcPr>
          <w:p w14:paraId="565FE0E3" w14:textId="2367BF7F" w:rsidR="00010EA3" w:rsidRPr="00C566BD" w:rsidRDefault="006C328F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NONE.</w:t>
            </w:r>
          </w:p>
        </w:tc>
      </w:tr>
      <w:tr w:rsidR="008913B7" w:rsidRPr="00C566BD" w14:paraId="38350842" w14:textId="77777777" w:rsidTr="006F45F7">
        <w:trPr>
          <w:trHeight w:val="2519"/>
        </w:trPr>
        <w:tc>
          <w:tcPr>
            <w:tcW w:w="2695" w:type="dxa"/>
            <w:vMerge w:val="restart"/>
            <w:shd w:val="clear" w:color="auto" w:fill="F2F2F2" w:themeFill="background1" w:themeFillShade="F2"/>
            <w:vAlign w:val="center"/>
          </w:tcPr>
          <w:p w14:paraId="57B2D31B" w14:textId="24837DE2" w:rsidR="00394AE1" w:rsidRPr="00C566BD" w:rsidRDefault="00394AE1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Major Deviation</w:t>
            </w:r>
            <w:r w:rsidR="00E3371B" w:rsidRPr="00C566BD">
              <w:rPr>
                <w:rFonts w:ascii="Arial" w:hAnsi="Arial" w:cs="Arial"/>
                <w:sz w:val="20"/>
                <w:szCs w:val="20"/>
              </w:rPr>
              <w:t xml:space="preserve"> that occurs </w:t>
            </w:r>
            <w:r w:rsidR="00E3371B"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at a UCI site</w:t>
            </w:r>
            <w:r w:rsidR="00E3371B" w:rsidRPr="00C566B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E3371B" w:rsidRPr="00C566BD">
              <w:rPr>
                <w:rFonts w:ascii="Arial" w:hAnsi="Arial" w:cs="Arial"/>
                <w:sz w:val="20"/>
                <w:szCs w:val="20"/>
              </w:rPr>
              <w:t xml:space="preserve">(UCI Main Campus, </w:t>
            </w:r>
            <w:r w:rsidR="00E3371B" w:rsidRPr="00C566BD">
              <w:rPr>
                <w:rStyle w:val="term"/>
                <w:rFonts w:ascii="Arial" w:hAnsi="Arial" w:cs="Arial"/>
                <w:sz w:val="20"/>
                <w:szCs w:val="20"/>
              </w:rPr>
              <w:t>UCIMC</w:t>
            </w:r>
            <w:r w:rsidR="00E3371B" w:rsidRPr="00C566BD">
              <w:rPr>
                <w:rFonts w:ascii="Arial" w:hAnsi="Arial" w:cs="Arial"/>
                <w:sz w:val="20"/>
                <w:szCs w:val="20"/>
              </w:rPr>
              <w:t xml:space="preserve">, including UCIMC satellite clinics) </w:t>
            </w:r>
            <w:r w:rsidR="00E3371B"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or occurs at a non-UCI site where the UCI IRB is the IRB of record</w:t>
            </w:r>
            <w:r w:rsidR="00E3371B" w:rsidRPr="00C566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14:paraId="0259AA2C" w14:textId="101D01FC" w:rsidR="00394AE1" w:rsidRPr="00C566BD" w:rsidRDefault="00394AE1" w:rsidP="00C56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color w:val="000000"/>
                <w:sz w:val="20"/>
                <w:szCs w:val="20"/>
              </w:rPr>
              <w:t>Emergency deviations</w:t>
            </w:r>
            <w:r w:rsidRPr="00C566BD">
              <w:rPr>
                <w:rFonts w:ascii="Arial" w:hAnsi="Arial" w:cs="Arial"/>
                <w:color w:val="000000"/>
                <w:sz w:val="20"/>
                <w:szCs w:val="20"/>
              </w:rPr>
              <w:t xml:space="preserve"> involve a departure from the approved protocol to avoid an immediate hazard to the participant.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157846C2" w14:textId="77777777" w:rsidR="00394AE1" w:rsidRPr="00C566BD" w:rsidRDefault="00394AE1" w:rsidP="00C566BD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C566B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REPORTING REQUIRED</w:t>
            </w:r>
          </w:p>
          <w:p w14:paraId="57E27B07" w14:textId="77777777" w:rsidR="006E1C34" w:rsidRPr="00C566BD" w:rsidRDefault="006E1C34" w:rsidP="00C566BD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</w:p>
          <w:p w14:paraId="44E21B06" w14:textId="3CB0C112" w:rsidR="00394AE1" w:rsidRPr="00C566BD" w:rsidRDefault="00394AE1" w:rsidP="00C56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66BD">
              <w:rPr>
                <w:rFonts w:ascii="Arial" w:hAnsi="Arial" w:cs="Arial"/>
                <w:color w:val="000000"/>
                <w:sz w:val="20"/>
                <w:szCs w:val="20"/>
              </w:rPr>
              <w:t xml:space="preserve">Emergency deviations may occur without time for prospective IRB review and approval. 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1338222" w14:textId="732CF28E" w:rsidR="00394AE1" w:rsidRPr="00C566BD" w:rsidRDefault="004801E1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W</w:t>
            </w:r>
            <w:r w:rsidR="00394AE1" w:rsidRPr="00C566BD">
              <w:rPr>
                <w:rFonts w:ascii="Arial" w:hAnsi="Arial" w:cs="Arial"/>
                <w:sz w:val="20"/>
                <w:szCs w:val="20"/>
              </w:rPr>
              <w:t xml:space="preserve">ithin </w:t>
            </w:r>
            <w:r w:rsidR="00394AE1" w:rsidRPr="00C566BD">
              <w:rPr>
                <w:rFonts w:ascii="Arial" w:hAnsi="Arial" w:cs="Arial"/>
                <w:b/>
                <w:color w:val="FF0000"/>
                <w:sz w:val="20"/>
                <w:szCs w:val="20"/>
              </w:rPr>
              <w:t>5 business days</w:t>
            </w:r>
            <w:r w:rsidR="00394AE1" w:rsidRPr="00C566B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94AE1" w:rsidRPr="00C566BD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6C328F" w:rsidRPr="00C566BD">
              <w:rPr>
                <w:rFonts w:ascii="Arial" w:hAnsi="Arial" w:cs="Arial"/>
                <w:sz w:val="20"/>
                <w:szCs w:val="20"/>
              </w:rPr>
              <w:t xml:space="preserve">Principal Investigator (PI) </w:t>
            </w:r>
            <w:r w:rsidR="00394AE1" w:rsidRPr="00C566BD">
              <w:rPr>
                <w:rFonts w:ascii="Arial" w:hAnsi="Arial" w:cs="Arial"/>
                <w:sz w:val="20"/>
                <w:szCs w:val="20"/>
              </w:rPr>
              <w:t>learning of the event.</w:t>
            </w:r>
          </w:p>
        </w:tc>
        <w:tc>
          <w:tcPr>
            <w:tcW w:w="2175" w:type="dxa"/>
            <w:gridSpan w:val="2"/>
            <w:shd w:val="clear" w:color="auto" w:fill="F2F2F2" w:themeFill="background1" w:themeFillShade="F2"/>
            <w:vAlign w:val="center"/>
          </w:tcPr>
          <w:p w14:paraId="0738C3B1" w14:textId="248197BB" w:rsidR="00C2142C" w:rsidRPr="00C566BD" w:rsidRDefault="00C2142C" w:rsidP="00C566BD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If the deviation meets the definition of an Unanticipated Problem (</w:t>
            </w:r>
            <w:r w:rsidR="00426F01" w:rsidRPr="00C566BD">
              <w:rPr>
                <w:rFonts w:ascii="Arial" w:hAnsi="Arial" w:cs="Arial"/>
                <w:sz w:val="20"/>
                <w:szCs w:val="20"/>
              </w:rPr>
              <w:t xml:space="preserve">UP - </w:t>
            </w:r>
            <w:r w:rsidRPr="00C566BD">
              <w:rPr>
                <w:rFonts w:ascii="Arial" w:hAnsi="Arial" w:cs="Arial"/>
                <w:sz w:val="20"/>
                <w:szCs w:val="20"/>
              </w:rPr>
              <w:t>see below), s</w:t>
            </w:r>
            <w:r w:rsidR="006B6E37" w:rsidRPr="00C566BD">
              <w:rPr>
                <w:rFonts w:ascii="Arial" w:hAnsi="Arial" w:cs="Arial"/>
                <w:sz w:val="20"/>
                <w:szCs w:val="20"/>
              </w:rPr>
              <w:t>ubmit</w:t>
            </w:r>
            <w:r w:rsidR="00426F01" w:rsidRPr="00C566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197" w:rsidRPr="00C566BD">
              <w:rPr>
                <w:rFonts w:ascii="Arial" w:hAnsi="Arial" w:cs="Arial"/>
                <w:sz w:val="20"/>
                <w:szCs w:val="20"/>
              </w:rPr>
              <w:t>a Reportable New Information activity</w:t>
            </w:r>
            <w:r w:rsidR="00F82B26" w:rsidRPr="00C566BD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6C328F" w:rsidRPr="00C566BD">
              <w:rPr>
                <w:rFonts w:ascii="Arial" w:hAnsi="Arial" w:cs="Arial"/>
                <w:sz w:val="20"/>
                <w:szCs w:val="20"/>
              </w:rPr>
              <w:t>ZOT IRB.</w:t>
            </w:r>
          </w:p>
          <w:p w14:paraId="5AB91BDA" w14:textId="77777777" w:rsidR="00C2142C" w:rsidRPr="00C566BD" w:rsidRDefault="00C2142C" w:rsidP="00C566BD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201431BD" w14:textId="71167074" w:rsidR="00394AE1" w:rsidRPr="00C566BD" w:rsidRDefault="00C2142C" w:rsidP="00C566BD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Otherwise</w:t>
            </w:r>
            <w:r w:rsidR="008F4C68" w:rsidRPr="00C566BD">
              <w:rPr>
                <w:rFonts w:ascii="Arial" w:hAnsi="Arial" w:cs="Arial"/>
                <w:sz w:val="20"/>
                <w:szCs w:val="20"/>
              </w:rPr>
              <w:t>,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submit a</w:t>
            </w:r>
            <w:r w:rsidR="00C8097E">
              <w:rPr>
                <w:rFonts w:ascii="Arial" w:hAnsi="Arial" w:cs="Arial"/>
                <w:sz w:val="20"/>
                <w:szCs w:val="20"/>
              </w:rPr>
              <w:t xml:space="preserve"> modification</w:t>
            </w:r>
            <w:r w:rsidR="00DA3197" w:rsidRPr="00C566BD">
              <w:rPr>
                <w:rFonts w:ascii="Arial" w:hAnsi="Arial" w:cs="Arial"/>
                <w:sz w:val="20"/>
                <w:szCs w:val="20"/>
              </w:rPr>
              <w:t xml:space="preserve"> in ZOT IRB.</w:t>
            </w: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42E795CB" w14:textId="42B25A2C" w:rsidR="00394AE1" w:rsidRPr="00C566BD" w:rsidRDefault="00394AE1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UP</w:t>
            </w:r>
            <w:r w:rsidRPr="00C566BD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are received by </w:t>
            </w:r>
            <w:r w:rsidR="00213171" w:rsidRPr="00C566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257AE" w:rsidRPr="00C566BD">
              <w:rPr>
                <w:rFonts w:ascii="Arial" w:hAnsi="Arial" w:cs="Arial"/>
                <w:sz w:val="20"/>
                <w:szCs w:val="20"/>
              </w:rPr>
              <w:t xml:space="preserve">IRB </w:t>
            </w:r>
            <w:r w:rsidR="00F82B26" w:rsidRPr="00C566BD">
              <w:rPr>
                <w:rFonts w:ascii="Arial" w:hAnsi="Arial" w:cs="Arial"/>
                <w:sz w:val="20"/>
                <w:szCs w:val="20"/>
              </w:rPr>
              <w:t>Compliance Manager</w:t>
            </w:r>
            <w:r w:rsidR="002907C3" w:rsidRPr="00C566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66BD">
              <w:rPr>
                <w:rFonts w:ascii="Arial" w:hAnsi="Arial" w:cs="Arial"/>
                <w:sz w:val="20"/>
                <w:szCs w:val="20"/>
              </w:rPr>
              <w:t>and reviewed by the UCI IRB.</w:t>
            </w:r>
          </w:p>
          <w:p w14:paraId="29957098" w14:textId="77777777" w:rsidR="00394AE1" w:rsidRPr="00C566BD" w:rsidRDefault="00394AE1" w:rsidP="00C566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4DBE7" w14:textId="04E50EC0" w:rsidR="008F4C68" w:rsidRPr="00C566BD" w:rsidRDefault="008E6337" w:rsidP="00C56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Modifications</w:t>
            </w:r>
            <w:r w:rsidR="008F4C68" w:rsidRPr="00C566BD">
              <w:rPr>
                <w:rFonts w:ascii="Arial" w:hAnsi="Arial" w:cs="Arial"/>
                <w:sz w:val="20"/>
                <w:szCs w:val="20"/>
              </w:rPr>
              <w:t xml:space="preserve"> are received by HRP Staff and reviewed by the UCI IRB.</w:t>
            </w:r>
          </w:p>
        </w:tc>
      </w:tr>
      <w:tr w:rsidR="008913B7" w:rsidRPr="00C566BD" w14:paraId="4FC09C24" w14:textId="77777777" w:rsidTr="006E77E5">
        <w:trPr>
          <w:trHeight w:val="720"/>
        </w:trPr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14:paraId="0E2E8BB4" w14:textId="27B80C35" w:rsidR="00394AE1" w:rsidRPr="00C566BD" w:rsidRDefault="00394AE1" w:rsidP="00C56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14:paraId="2AB2342F" w14:textId="4F23E192" w:rsidR="00394AE1" w:rsidRPr="00C566BD" w:rsidRDefault="003535B0" w:rsidP="00C566B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 w:rsidR="00394AE1" w:rsidRPr="00C566BD">
              <w:rPr>
                <w:rFonts w:ascii="Arial" w:hAnsi="Arial" w:cs="Arial"/>
                <w:b/>
                <w:color w:val="000000"/>
                <w:sz w:val="20"/>
                <w:szCs w:val="20"/>
              </w:rPr>
              <w:t>on-emergency deviations</w:t>
            </w:r>
            <w:r w:rsidR="00394AE1" w:rsidRPr="00C566B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566BD">
              <w:rPr>
                <w:rFonts w:ascii="Arial" w:hAnsi="Arial" w:cs="Arial"/>
                <w:color w:val="000000"/>
                <w:sz w:val="20"/>
                <w:szCs w:val="20"/>
              </w:rPr>
              <w:t>are planned (</w:t>
            </w:r>
            <w:r w:rsidR="00394AE1" w:rsidRPr="00C566BD">
              <w:rPr>
                <w:rFonts w:ascii="Arial" w:hAnsi="Arial" w:cs="Arial"/>
                <w:color w:val="000000"/>
                <w:sz w:val="20"/>
                <w:szCs w:val="20"/>
              </w:rPr>
              <w:t>non-emergent</w:t>
            </w:r>
            <w:r w:rsidRPr="00C566B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394AE1" w:rsidRPr="00C566B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represent a major change in the approved protocol.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2243252B" w14:textId="77777777" w:rsidR="006678A6" w:rsidRPr="00C566BD" w:rsidRDefault="006678A6" w:rsidP="00C566BD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C566B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REPORTING REQUIRED</w:t>
            </w:r>
          </w:p>
          <w:p w14:paraId="04F5A550" w14:textId="77777777" w:rsidR="006678A6" w:rsidRPr="00C566BD" w:rsidRDefault="006678A6" w:rsidP="00C566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88C6F8" w14:textId="2AA63FCF" w:rsidR="00394AE1" w:rsidRPr="00C566BD" w:rsidRDefault="00394AE1" w:rsidP="00C566BD">
            <w:pPr>
              <w:rPr>
                <w:rFonts w:ascii="Arial" w:hAnsi="Arial" w:cs="Arial"/>
                <w:b/>
                <w:color w:val="3333FF"/>
                <w:sz w:val="20"/>
                <w:szCs w:val="20"/>
                <w:u w:val="single"/>
              </w:rPr>
            </w:pPr>
            <w:r w:rsidRPr="00C566BD">
              <w:rPr>
                <w:rFonts w:ascii="Arial" w:hAnsi="Arial" w:cs="Arial"/>
                <w:color w:val="000000"/>
                <w:sz w:val="20"/>
                <w:szCs w:val="20"/>
              </w:rPr>
              <w:t xml:space="preserve">Major, non-emergency deviations should be submitted to the UCI IRB for prospective </w:t>
            </w:r>
            <w:r w:rsidRPr="00C566B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review (in advance of the event).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745CE0B" w14:textId="03A8B944" w:rsidR="00394AE1" w:rsidRPr="00C566BD" w:rsidRDefault="004801E1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  <w:r w:rsidR="00394AE1" w:rsidRPr="00C566BD">
              <w:rPr>
                <w:rFonts w:ascii="Arial" w:hAnsi="Arial" w:cs="Arial"/>
                <w:sz w:val="20"/>
                <w:szCs w:val="20"/>
              </w:rPr>
              <w:t>s soon as the anticipated deviation is known to the study team.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1EF2CD8E" w14:textId="627391EC" w:rsidR="00E022E0" w:rsidRPr="00C566BD" w:rsidRDefault="00E022E0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If the deviation will occur within 48 hours, submit a</w:t>
            </w:r>
            <w:r w:rsidR="00733434" w:rsidRPr="00C566BD">
              <w:rPr>
                <w:rFonts w:ascii="Arial" w:hAnsi="Arial" w:cs="Arial"/>
                <w:sz w:val="20"/>
                <w:szCs w:val="20"/>
              </w:rPr>
              <w:t xml:space="preserve"> Pro</w:t>
            </w:r>
            <w:r w:rsidR="006E7CAB">
              <w:rPr>
                <w:rFonts w:ascii="Arial" w:hAnsi="Arial" w:cs="Arial"/>
                <w:sz w:val="20"/>
                <w:szCs w:val="20"/>
              </w:rPr>
              <w:t xml:space="preserve">tocol Exception via </w:t>
            </w:r>
            <w:r w:rsidR="003A540F">
              <w:rPr>
                <w:rFonts w:ascii="Arial" w:hAnsi="Arial" w:cs="Arial"/>
                <w:sz w:val="20"/>
                <w:szCs w:val="20"/>
              </w:rPr>
              <w:t>a Modification</w:t>
            </w:r>
            <w:r w:rsidR="00733434" w:rsidRPr="00C566BD">
              <w:rPr>
                <w:rFonts w:ascii="Arial" w:hAnsi="Arial" w:cs="Arial"/>
                <w:sz w:val="20"/>
                <w:szCs w:val="20"/>
              </w:rPr>
              <w:t xml:space="preserve"> request in </w:t>
            </w:r>
            <w:r w:rsidR="006C328F" w:rsidRPr="00C566BD">
              <w:rPr>
                <w:rFonts w:ascii="Arial" w:hAnsi="Arial" w:cs="Arial"/>
                <w:sz w:val="20"/>
                <w:szCs w:val="20"/>
              </w:rPr>
              <w:t>ZOT IRB.</w:t>
            </w:r>
          </w:p>
          <w:p w14:paraId="0590B9DD" w14:textId="77777777" w:rsidR="00E022E0" w:rsidRPr="00C566BD" w:rsidRDefault="00E022E0" w:rsidP="00C566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E4D71" w14:textId="21538E56" w:rsidR="00394AE1" w:rsidRPr="00C566BD" w:rsidRDefault="00394AE1" w:rsidP="00C56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F2F2F2" w:themeFill="background1" w:themeFillShade="F2"/>
            <w:vAlign w:val="center"/>
          </w:tcPr>
          <w:p w14:paraId="45EDD2E6" w14:textId="17CB18A0" w:rsidR="00394AE1" w:rsidRPr="00C566BD" w:rsidRDefault="003A540F" w:rsidP="00C566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Protocol </w:t>
            </w:r>
            <w:r w:rsidR="006A5757">
              <w:rPr>
                <w:rFonts w:ascii="Arial" w:hAnsi="Arial" w:cs="Arial"/>
                <w:sz w:val="20"/>
                <w:szCs w:val="20"/>
              </w:rPr>
              <w:t>Exception</w:t>
            </w:r>
            <w:r w:rsidR="002E2C73" w:rsidRPr="00C566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5757">
              <w:rPr>
                <w:rFonts w:ascii="Arial" w:hAnsi="Arial" w:cs="Arial"/>
                <w:sz w:val="20"/>
                <w:szCs w:val="20"/>
              </w:rPr>
              <w:t>modifications</w:t>
            </w:r>
            <w:r w:rsidR="002E2C73" w:rsidRPr="00C566BD">
              <w:rPr>
                <w:rFonts w:ascii="Arial" w:hAnsi="Arial" w:cs="Arial"/>
                <w:sz w:val="20"/>
                <w:szCs w:val="20"/>
              </w:rPr>
              <w:t xml:space="preserve"> are </w:t>
            </w:r>
            <w:r w:rsidR="00394AE1" w:rsidRPr="00C566BD">
              <w:rPr>
                <w:rFonts w:ascii="Arial" w:hAnsi="Arial" w:cs="Arial"/>
                <w:sz w:val="20"/>
                <w:szCs w:val="20"/>
              </w:rPr>
              <w:t>received by HRP Staff and reviewed by the UCI IRB.</w:t>
            </w:r>
          </w:p>
        </w:tc>
      </w:tr>
      <w:tr w:rsidR="006D744A" w:rsidRPr="00C566BD" w14:paraId="28897332" w14:textId="77777777" w:rsidTr="006F45F7">
        <w:trPr>
          <w:trHeight w:val="523"/>
        </w:trPr>
        <w:tc>
          <w:tcPr>
            <w:tcW w:w="2695" w:type="dxa"/>
            <w:shd w:val="clear" w:color="auto" w:fill="F7EB5F"/>
            <w:vAlign w:val="center"/>
          </w:tcPr>
          <w:p w14:paraId="426088E1" w14:textId="77777777" w:rsidR="006D744A" w:rsidRPr="00C566BD" w:rsidRDefault="006D744A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Style w:val="CommentReference"/>
                <w:rFonts w:ascii="Arial" w:hAnsi="Arial" w:cs="Arial"/>
                <w:b/>
                <w:sz w:val="20"/>
                <w:szCs w:val="20"/>
              </w:rPr>
              <w:t>Type of Event</w:t>
            </w:r>
          </w:p>
        </w:tc>
        <w:tc>
          <w:tcPr>
            <w:tcW w:w="3690" w:type="dxa"/>
            <w:shd w:val="clear" w:color="auto" w:fill="F7EB5F"/>
            <w:vAlign w:val="center"/>
          </w:tcPr>
          <w:p w14:paraId="0C6FF4A3" w14:textId="77777777" w:rsidR="006D744A" w:rsidRPr="00C566BD" w:rsidRDefault="006D744A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Relevant Definitions</w:t>
            </w:r>
          </w:p>
        </w:tc>
        <w:tc>
          <w:tcPr>
            <w:tcW w:w="2070" w:type="dxa"/>
            <w:shd w:val="clear" w:color="auto" w:fill="F7EB5F"/>
            <w:vAlign w:val="center"/>
          </w:tcPr>
          <w:p w14:paraId="3E08BCF9" w14:textId="3DD4FE9C" w:rsidR="006D744A" w:rsidRPr="00C566BD" w:rsidRDefault="00213407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Reportable?</w:t>
            </w:r>
          </w:p>
        </w:tc>
        <w:tc>
          <w:tcPr>
            <w:tcW w:w="1620" w:type="dxa"/>
            <w:shd w:val="clear" w:color="auto" w:fill="F7EB5F"/>
            <w:vAlign w:val="center"/>
          </w:tcPr>
          <w:p w14:paraId="7046794A" w14:textId="77777777" w:rsidR="006D744A" w:rsidRPr="00C566BD" w:rsidRDefault="006D744A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Timeframe for Submission</w:t>
            </w:r>
          </w:p>
        </w:tc>
        <w:tc>
          <w:tcPr>
            <w:tcW w:w="2160" w:type="dxa"/>
            <w:shd w:val="clear" w:color="auto" w:fill="F7EB5F"/>
            <w:vAlign w:val="center"/>
          </w:tcPr>
          <w:p w14:paraId="5AA80E1B" w14:textId="77777777" w:rsidR="006D744A" w:rsidRPr="00C566BD" w:rsidRDefault="006D744A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Reporting Process</w:t>
            </w:r>
          </w:p>
        </w:tc>
        <w:tc>
          <w:tcPr>
            <w:tcW w:w="2155" w:type="dxa"/>
            <w:gridSpan w:val="2"/>
            <w:shd w:val="clear" w:color="auto" w:fill="F7EB5F"/>
            <w:vAlign w:val="center"/>
          </w:tcPr>
          <w:p w14:paraId="7C32162B" w14:textId="77777777" w:rsidR="006D744A" w:rsidRPr="00C566BD" w:rsidRDefault="006D744A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IRB Review Process</w:t>
            </w:r>
          </w:p>
        </w:tc>
      </w:tr>
      <w:tr w:rsidR="006C328F" w:rsidRPr="00C566BD" w14:paraId="263FDE41" w14:textId="77777777" w:rsidTr="006F45F7">
        <w:trPr>
          <w:trHeight w:val="1871"/>
        </w:trPr>
        <w:tc>
          <w:tcPr>
            <w:tcW w:w="2695" w:type="dxa"/>
            <w:vAlign w:val="center"/>
          </w:tcPr>
          <w:p w14:paraId="2B6CD1C4" w14:textId="1CEE8B42" w:rsidR="006C328F" w:rsidRPr="00C566BD" w:rsidRDefault="006C328F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Noncompliance Minor Deviation that occurs </w:t>
            </w:r>
            <w:r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at a UCI site</w:t>
            </w:r>
            <w:r w:rsidRPr="00C566B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(UCI Main Campus, </w:t>
            </w:r>
            <w:r w:rsidRPr="00C566BD">
              <w:rPr>
                <w:rStyle w:val="term"/>
                <w:rFonts w:ascii="Arial" w:hAnsi="Arial" w:cs="Arial"/>
                <w:sz w:val="20"/>
                <w:szCs w:val="20"/>
              </w:rPr>
              <w:t>UCIMC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, including UCIMC satellite clinics) </w:t>
            </w:r>
            <w:r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or occurs at a non-UCI site where the UCI IRB is the IRB of record</w:t>
            </w:r>
            <w:r w:rsidRPr="00C566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90" w:type="dxa"/>
            <w:vAlign w:val="center"/>
          </w:tcPr>
          <w:p w14:paraId="08B826CC" w14:textId="2584C53D" w:rsidR="006C328F" w:rsidRPr="00C566BD" w:rsidRDefault="006C328F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color w:val="000000"/>
                <w:sz w:val="20"/>
                <w:szCs w:val="20"/>
              </w:rPr>
              <w:t>Noncompliance</w:t>
            </w:r>
            <w:r w:rsidRPr="00C566BD">
              <w:rPr>
                <w:rFonts w:ascii="Arial" w:hAnsi="Arial" w:cs="Arial"/>
                <w:color w:val="000000"/>
                <w:sz w:val="20"/>
                <w:szCs w:val="20"/>
              </w:rPr>
              <w:t xml:space="preserve"> is a failure to comply with applicable laws, regulations, or institutional policies pertaining to the protection of human subjects, and/or with the requirements or determinations of an IRB.</w:t>
            </w:r>
          </w:p>
        </w:tc>
        <w:tc>
          <w:tcPr>
            <w:tcW w:w="2070" w:type="dxa"/>
            <w:vAlign w:val="center"/>
          </w:tcPr>
          <w:p w14:paraId="376CE381" w14:textId="77777777" w:rsidR="006C328F" w:rsidRPr="00C566BD" w:rsidRDefault="006C328F" w:rsidP="00C566B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66BD">
              <w:rPr>
                <w:rFonts w:ascii="Arial" w:hAnsi="Arial" w:cs="Arial"/>
                <w:sz w:val="20"/>
                <w:szCs w:val="20"/>
                <w:u w:val="single"/>
              </w:rPr>
              <w:t>REPORTING NOT REQUIRED</w:t>
            </w:r>
          </w:p>
          <w:p w14:paraId="5ED39480" w14:textId="77777777" w:rsidR="006C328F" w:rsidRPr="00C566BD" w:rsidRDefault="006C328F" w:rsidP="00C566B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B50461" w14:textId="4A30A975" w:rsidR="006C328F" w:rsidRPr="00C566BD" w:rsidRDefault="006C328F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Often noncompliance that is NOT serious or continuing is considered a minor deviation.</w:t>
            </w:r>
          </w:p>
        </w:tc>
        <w:tc>
          <w:tcPr>
            <w:tcW w:w="1620" w:type="dxa"/>
            <w:vAlign w:val="center"/>
          </w:tcPr>
          <w:p w14:paraId="0A75AD6C" w14:textId="135AF4E8" w:rsidR="006C328F" w:rsidRPr="00C566BD" w:rsidRDefault="006C328F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vAlign w:val="center"/>
          </w:tcPr>
          <w:p w14:paraId="5F8AB3D7" w14:textId="6AA87E45" w:rsidR="006C328F" w:rsidRPr="00C566BD" w:rsidRDefault="006C328F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NONE.</w:t>
            </w:r>
          </w:p>
        </w:tc>
        <w:tc>
          <w:tcPr>
            <w:tcW w:w="2155" w:type="dxa"/>
            <w:gridSpan w:val="2"/>
            <w:vAlign w:val="center"/>
          </w:tcPr>
          <w:p w14:paraId="6722345E" w14:textId="0A5A64F4" w:rsidR="006C328F" w:rsidRPr="00C566BD" w:rsidRDefault="006C328F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NONE.</w:t>
            </w:r>
          </w:p>
        </w:tc>
      </w:tr>
      <w:tr w:rsidR="00C257AE" w:rsidRPr="00C566BD" w14:paraId="78115D1E" w14:textId="77777777" w:rsidTr="006F45F7">
        <w:trPr>
          <w:trHeight w:val="2699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8516916" w14:textId="2A9F8C62" w:rsidR="00552232" w:rsidRPr="00C566BD" w:rsidRDefault="007F27EB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Serious Noncompliance</w:t>
            </w:r>
            <w:r w:rsidR="00E3371B" w:rsidRPr="00C566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13B7" w:rsidRPr="00C566BD">
              <w:rPr>
                <w:rFonts w:ascii="Arial" w:hAnsi="Arial" w:cs="Arial"/>
                <w:sz w:val="20"/>
                <w:szCs w:val="20"/>
              </w:rPr>
              <w:t xml:space="preserve">that occurs </w:t>
            </w:r>
            <w:r w:rsidR="008913B7"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at a UCI site</w:t>
            </w:r>
            <w:r w:rsidR="008913B7" w:rsidRPr="00C566B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8913B7" w:rsidRPr="00C566BD">
              <w:rPr>
                <w:rFonts w:ascii="Arial" w:hAnsi="Arial" w:cs="Arial"/>
                <w:sz w:val="20"/>
                <w:szCs w:val="20"/>
              </w:rPr>
              <w:t xml:space="preserve">(UCI Main Campus, </w:t>
            </w:r>
            <w:r w:rsidR="008913B7" w:rsidRPr="00C566BD">
              <w:rPr>
                <w:rStyle w:val="term"/>
                <w:rFonts w:ascii="Arial" w:hAnsi="Arial" w:cs="Arial"/>
                <w:sz w:val="20"/>
                <w:szCs w:val="20"/>
              </w:rPr>
              <w:t>UCIMC</w:t>
            </w:r>
            <w:r w:rsidR="008913B7" w:rsidRPr="00C566BD">
              <w:rPr>
                <w:rFonts w:ascii="Arial" w:hAnsi="Arial" w:cs="Arial"/>
                <w:sz w:val="20"/>
                <w:szCs w:val="20"/>
              </w:rPr>
              <w:t xml:space="preserve">, including UCIMC satellite clinics) </w:t>
            </w:r>
            <w:r w:rsidR="008913B7"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or occurs at a non-UCI site where the UCI IRB is the IRB of record</w:t>
            </w:r>
            <w:r w:rsidR="008913B7" w:rsidRPr="00C566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14:paraId="66397ADC" w14:textId="45E0974E" w:rsidR="007F27EB" w:rsidRPr="00C566BD" w:rsidRDefault="00A37E30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color w:val="000000"/>
                <w:sz w:val="20"/>
                <w:szCs w:val="20"/>
              </w:rPr>
              <w:t>Serious Noncompliance</w:t>
            </w:r>
            <w:r w:rsidRPr="00C566BD">
              <w:rPr>
                <w:rFonts w:ascii="Arial" w:hAnsi="Arial" w:cs="Arial"/>
                <w:color w:val="000000"/>
                <w:sz w:val="20"/>
                <w:szCs w:val="20"/>
              </w:rPr>
              <w:t xml:space="preserve"> is a</w:t>
            </w:r>
            <w:r w:rsidR="006A6818" w:rsidRPr="00C566BD">
              <w:rPr>
                <w:rFonts w:ascii="Arial" w:hAnsi="Arial" w:cs="Arial"/>
                <w:color w:val="000000"/>
                <w:sz w:val="20"/>
                <w:szCs w:val="20"/>
              </w:rPr>
              <w:t xml:space="preserve"> f</w:t>
            </w:r>
            <w:r w:rsidR="007F27EB" w:rsidRPr="00C566BD">
              <w:rPr>
                <w:rFonts w:ascii="Arial" w:hAnsi="Arial" w:cs="Arial"/>
                <w:color w:val="000000"/>
                <w:sz w:val="20"/>
                <w:szCs w:val="20"/>
              </w:rPr>
              <w:t>ailure to comply with applicable laws, regulations, or institutional policies pertaining to the protection of human subjects and/or with the requirements or determinations of an IRB that has a significant adverse impact either on the rights or welfare of participants or on the integrity of the data</w:t>
            </w:r>
            <w:r w:rsidR="00E861ED" w:rsidRPr="00C566B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4A09A194" w14:textId="77777777" w:rsidR="00216C9B" w:rsidRPr="00C566BD" w:rsidRDefault="00216C9B" w:rsidP="00C566BD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C566B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REPORTING REQUIRED</w:t>
            </w:r>
          </w:p>
          <w:p w14:paraId="43B4F6C6" w14:textId="77777777" w:rsidR="00467943" w:rsidRPr="00C566BD" w:rsidRDefault="00467943" w:rsidP="00C566BD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</w:p>
          <w:p w14:paraId="6013FAFE" w14:textId="02D94C1D" w:rsidR="00F035B1" w:rsidRPr="00C566BD" w:rsidRDefault="00F035B1" w:rsidP="00C56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F8E75A0" w14:textId="657C751C" w:rsidR="00552232" w:rsidRPr="00C566BD" w:rsidRDefault="00467943" w:rsidP="00C566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C566BD">
              <w:rPr>
                <w:rFonts w:ascii="Arial" w:hAnsi="Arial" w:cs="Arial"/>
                <w:b/>
                <w:color w:val="FF0000"/>
                <w:sz w:val="20"/>
                <w:szCs w:val="20"/>
              </w:rPr>
              <w:t>5 business days</w:t>
            </w:r>
            <w:r w:rsidRPr="00C566B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9306C0">
              <w:rPr>
                <w:rFonts w:ascii="Arial" w:hAnsi="Arial" w:cs="Arial"/>
                <w:sz w:val="20"/>
                <w:szCs w:val="20"/>
              </w:rPr>
              <w:t>PI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learning of the event.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62B2C27" w14:textId="5EB2BFE3" w:rsidR="00552232" w:rsidRPr="00C566BD" w:rsidRDefault="00E861ED" w:rsidP="00C566BD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Submit a Reportable New Information activity in ZOT IRB.</w:t>
            </w:r>
          </w:p>
        </w:tc>
        <w:tc>
          <w:tcPr>
            <w:tcW w:w="2155" w:type="dxa"/>
            <w:gridSpan w:val="2"/>
            <w:shd w:val="clear" w:color="auto" w:fill="F2F2F2" w:themeFill="background1" w:themeFillShade="F2"/>
            <w:vAlign w:val="center"/>
          </w:tcPr>
          <w:p w14:paraId="27DED00A" w14:textId="3C558B9B" w:rsidR="004C01E4" w:rsidRPr="00C566BD" w:rsidRDefault="00C257AE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Reportable Events</w:t>
            </w:r>
            <w:r w:rsidR="004C01E4" w:rsidRPr="00C566BD">
              <w:rPr>
                <w:rFonts w:ascii="Arial" w:hAnsi="Arial" w:cs="Arial"/>
                <w:sz w:val="20"/>
                <w:szCs w:val="20"/>
              </w:rPr>
              <w:t xml:space="preserve"> are received by the </w:t>
            </w:r>
            <w:r w:rsidRPr="00C566BD">
              <w:rPr>
                <w:rFonts w:ascii="Arial" w:hAnsi="Arial" w:cs="Arial"/>
                <w:sz w:val="20"/>
                <w:szCs w:val="20"/>
              </w:rPr>
              <w:t>IRB Compliance Manager</w:t>
            </w:r>
            <w:r w:rsidR="004C01E4" w:rsidRPr="00C566BD">
              <w:rPr>
                <w:rFonts w:ascii="Arial" w:hAnsi="Arial" w:cs="Arial"/>
                <w:sz w:val="20"/>
                <w:szCs w:val="20"/>
              </w:rPr>
              <w:t xml:space="preserve"> and reviewed by the UCI IRB.</w:t>
            </w:r>
          </w:p>
          <w:p w14:paraId="0149B308" w14:textId="5C28E4CF" w:rsidR="00552232" w:rsidRPr="00C566BD" w:rsidRDefault="00552232" w:rsidP="00C566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7AE" w:rsidRPr="00C566BD" w14:paraId="147068B9" w14:textId="77777777" w:rsidTr="006F45F7">
        <w:trPr>
          <w:trHeight w:val="1853"/>
        </w:trPr>
        <w:tc>
          <w:tcPr>
            <w:tcW w:w="2695" w:type="dxa"/>
            <w:vAlign w:val="center"/>
          </w:tcPr>
          <w:p w14:paraId="4D2E3AB9" w14:textId="18DECBBE" w:rsidR="00216C9B" w:rsidRPr="00C566BD" w:rsidRDefault="00216C9B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Continuing Noncompliance</w:t>
            </w:r>
            <w:r w:rsidR="00E3371B" w:rsidRPr="00C566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13B7" w:rsidRPr="00C566BD">
              <w:rPr>
                <w:rFonts w:ascii="Arial" w:hAnsi="Arial" w:cs="Arial"/>
                <w:sz w:val="20"/>
                <w:szCs w:val="20"/>
              </w:rPr>
              <w:t xml:space="preserve">that occurs </w:t>
            </w:r>
            <w:r w:rsidR="008913B7"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at a UCI site</w:t>
            </w:r>
            <w:r w:rsidR="008913B7" w:rsidRPr="00C566B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8913B7" w:rsidRPr="00C566BD">
              <w:rPr>
                <w:rFonts w:ascii="Arial" w:hAnsi="Arial" w:cs="Arial"/>
                <w:sz w:val="20"/>
                <w:szCs w:val="20"/>
              </w:rPr>
              <w:t xml:space="preserve">(UCI Main Campus, </w:t>
            </w:r>
            <w:r w:rsidR="008913B7" w:rsidRPr="00C566BD">
              <w:rPr>
                <w:rStyle w:val="term"/>
                <w:rFonts w:ascii="Arial" w:hAnsi="Arial" w:cs="Arial"/>
                <w:sz w:val="20"/>
                <w:szCs w:val="20"/>
              </w:rPr>
              <w:t>UCIMC</w:t>
            </w:r>
            <w:r w:rsidR="008913B7" w:rsidRPr="00C566BD">
              <w:rPr>
                <w:rFonts w:ascii="Arial" w:hAnsi="Arial" w:cs="Arial"/>
                <w:sz w:val="20"/>
                <w:szCs w:val="20"/>
              </w:rPr>
              <w:t xml:space="preserve">, including UCIMC satellite clinics) </w:t>
            </w:r>
            <w:r w:rsidR="008913B7"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or occurs at a non-UCI site where the UCI IRB is the IRB of record</w:t>
            </w:r>
            <w:r w:rsidR="008913B7" w:rsidRPr="00C566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90" w:type="dxa"/>
            <w:vAlign w:val="center"/>
          </w:tcPr>
          <w:p w14:paraId="018F9850" w14:textId="3FE61FA6" w:rsidR="00216C9B" w:rsidRPr="00C566BD" w:rsidRDefault="00A37E30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Continuing Noncompliance</w:t>
            </w:r>
            <w:r w:rsidRPr="00C566BD">
              <w:rPr>
                <w:rFonts w:ascii="Arial" w:hAnsi="Arial" w:cs="Arial"/>
                <w:color w:val="000000"/>
                <w:sz w:val="20"/>
                <w:szCs w:val="20"/>
              </w:rPr>
              <w:t xml:space="preserve"> is a</w:t>
            </w:r>
            <w:r w:rsidR="00216C9B" w:rsidRPr="00C566BD">
              <w:rPr>
                <w:rFonts w:ascii="Arial" w:hAnsi="Arial" w:cs="Arial"/>
                <w:color w:val="000000"/>
                <w:sz w:val="20"/>
                <w:szCs w:val="20"/>
              </w:rPr>
              <w:t xml:space="preserve"> pattern of noncompliance that indicates an inability or unwillingness to comply with applicable laws, regulations, or institutional policies pertaining to the protection of human subjects and/or with the requirements or determinations of an IRB.</w:t>
            </w:r>
          </w:p>
        </w:tc>
        <w:tc>
          <w:tcPr>
            <w:tcW w:w="2070" w:type="dxa"/>
            <w:vAlign w:val="center"/>
          </w:tcPr>
          <w:p w14:paraId="0673ACF3" w14:textId="77777777" w:rsidR="00216C9B" w:rsidRPr="00C566BD" w:rsidRDefault="00216C9B" w:rsidP="00C566BD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C566B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REPORTING REQUIRED</w:t>
            </w:r>
          </w:p>
          <w:p w14:paraId="1737535D" w14:textId="77777777" w:rsidR="005D5181" w:rsidRPr="00C566BD" w:rsidRDefault="005D5181" w:rsidP="00C566BD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</w:p>
          <w:p w14:paraId="430E795E" w14:textId="285954DB" w:rsidR="00F035B1" w:rsidRPr="00C566BD" w:rsidRDefault="00F035B1" w:rsidP="00C56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E9508A9" w14:textId="72A59BD8" w:rsidR="00216C9B" w:rsidRPr="00C566BD" w:rsidRDefault="002A319D" w:rsidP="00C566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C566BD">
              <w:rPr>
                <w:rFonts w:ascii="Arial" w:hAnsi="Arial" w:cs="Arial"/>
                <w:b/>
                <w:color w:val="FF0000"/>
                <w:sz w:val="20"/>
                <w:szCs w:val="20"/>
              </w:rPr>
              <w:t>5 business days</w:t>
            </w:r>
            <w:r w:rsidRPr="00C566B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9306C0">
              <w:rPr>
                <w:rFonts w:ascii="Arial" w:hAnsi="Arial" w:cs="Arial"/>
                <w:sz w:val="20"/>
                <w:szCs w:val="20"/>
              </w:rPr>
              <w:t>PI</w:t>
            </w:r>
            <w:r w:rsidR="00426F01" w:rsidRPr="00C566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66BD">
              <w:rPr>
                <w:rFonts w:ascii="Arial" w:hAnsi="Arial" w:cs="Arial"/>
                <w:sz w:val="20"/>
                <w:szCs w:val="20"/>
              </w:rPr>
              <w:t>learning of the event.</w:t>
            </w:r>
          </w:p>
        </w:tc>
        <w:tc>
          <w:tcPr>
            <w:tcW w:w="2160" w:type="dxa"/>
            <w:vAlign w:val="center"/>
          </w:tcPr>
          <w:p w14:paraId="5BC595C9" w14:textId="7B3743DA" w:rsidR="00C257AE" w:rsidRPr="00C566BD" w:rsidRDefault="00E861ED" w:rsidP="00C566BD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Submit a Reportable New Information activity in ZOT IRB.</w:t>
            </w:r>
          </w:p>
          <w:p w14:paraId="7CD2E503" w14:textId="2E1109D3" w:rsidR="00216C9B" w:rsidRPr="00C566BD" w:rsidRDefault="00216C9B" w:rsidP="00C56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4FD5ADE3" w14:textId="77777777" w:rsidR="00C257AE" w:rsidRPr="00C566BD" w:rsidRDefault="00C257AE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Reportable Events are received by the IRB Compliance Manager and reviewed by the UCI IRB.</w:t>
            </w:r>
          </w:p>
          <w:p w14:paraId="41A8ADE2" w14:textId="77777777" w:rsidR="00216C9B" w:rsidRPr="00C566BD" w:rsidRDefault="00216C9B" w:rsidP="00C566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5364A" w14:textId="77777777" w:rsidR="001675B9" w:rsidRDefault="001675B9"/>
    <w:p w14:paraId="253D1580" w14:textId="77777777" w:rsidR="001675B9" w:rsidRDefault="001675B9">
      <w:r>
        <w:br w:type="page"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241"/>
        <w:gridCol w:w="3874"/>
        <w:gridCol w:w="2610"/>
        <w:gridCol w:w="1980"/>
        <w:gridCol w:w="1890"/>
        <w:gridCol w:w="1800"/>
      </w:tblGrid>
      <w:tr w:rsidR="001675B9" w:rsidRPr="00C566BD" w14:paraId="556928F6" w14:textId="77777777" w:rsidTr="00F60A76">
        <w:trPr>
          <w:trHeight w:val="350"/>
        </w:trPr>
        <w:tc>
          <w:tcPr>
            <w:tcW w:w="2241" w:type="dxa"/>
            <w:shd w:val="clear" w:color="auto" w:fill="F7EB5F"/>
            <w:vAlign w:val="center"/>
          </w:tcPr>
          <w:p w14:paraId="734FF33B" w14:textId="66109550" w:rsidR="001675B9" w:rsidRPr="00C566BD" w:rsidRDefault="001675B9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Style w:val="CommentReference"/>
                <w:rFonts w:ascii="Arial" w:hAnsi="Arial" w:cs="Arial"/>
                <w:b/>
                <w:sz w:val="20"/>
                <w:szCs w:val="20"/>
              </w:rPr>
              <w:lastRenderedPageBreak/>
              <w:t>Type of Event</w:t>
            </w:r>
          </w:p>
        </w:tc>
        <w:tc>
          <w:tcPr>
            <w:tcW w:w="3874" w:type="dxa"/>
            <w:shd w:val="clear" w:color="auto" w:fill="F7EB5F"/>
            <w:vAlign w:val="center"/>
          </w:tcPr>
          <w:p w14:paraId="5D331D49" w14:textId="77777777" w:rsidR="001675B9" w:rsidRPr="00C566BD" w:rsidRDefault="001675B9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Relevant Definitions</w:t>
            </w:r>
          </w:p>
        </w:tc>
        <w:tc>
          <w:tcPr>
            <w:tcW w:w="2610" w:type="dxa"/>
            <w:shd w:val="clear" w:color="auto" w:fill="F7EB5F"/>
            <w:vAlign w:val="center"/>
          </w:tcPr>
          <w:p w14:paraId="0CF7674B" w14:textId="77777777" w:rsidR="001675B9" w:rsidRPr="00C566BD" w:rsidRDefault="001675B9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Reportable?</w:t>
            </w:r>
          </w:p>
        </w:tc>
        <w:tc>
          <w:tcPr>
            <w:tcW w:w="1980" w:type="dxa"/>
            <w:shd w:val="clear" w:color="auto" w:fill="F7EB5F"/>
            <w:vAlign w:val="center"/>
          </w:tcPr>
          <w:p w14:paraId="0A425FB2" w14:textId="77777777" w:rsidR="001675B9" w:rsidRPr="00C566BD" w:rsidRDefault="001675B9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Timeframe for Submission</w:t>
            </w:r>
          </w:p>
        </w:tc>
        <w:tc>
          <w:tcPr>
            <w:tcW w:w="1890" w:type="dxa"/>
            <w:shd w:val="clear" w:color="auto" w:fill="F7EB5F"/>
            <w:vAlign w:val="center"/>
          </w:tcPr>
          <w:p w14:paraId="2F5DF307" w14:textId="77777777" w:rsidR="001675B9" w:rsidRPr="00C566BD" w:rsidRDefault="001675B9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Reporting Process</w:t>
            </w:r>
          </w:p>
        </w:tc>
        <w:tc>
          <w:tcPr>
            <w:tcW w:w="1800" w:type="dxa"/>
            <w:shd w:val="clear" w:color="auto" w:fill="F7EB5F"/>
            <w:vAlign w:val="center"/>
          </w:tcPr>
          <w:p w14:paraId="42411255" w14:textId="77777777" w:rsidR="001675B9" w:rsidRPr="00C566BD" w:rsidRDefault="001675B9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IRB Review Process</w:t>
            </w:r>
          </w:p>
        </w:tc>
      </w:tr>
      <w:tr w:rsidR="00C257AE" w:rsidRPr="00C566BD" w14:paraId="46D4B508" w14:textId="77777777" w:rsidTr="00F60A76">
        <w:trPr>
          <w:trHeight w:val="4589"/>
        </w:trPr>
        <w:tc>
          <w:tcPr>
            <w:tcW w:w="2241" w:type="dxa"/>
            <w:shd w:val="clear" w:color="auto" w:fill="F2F2F2" w:themeFill="background1" w:themeFillShade="F2"/>
            <w:vAlign w:val="center"/>
          </w:tcPr>
          <w:p w14:paraId="7953EA5A" w14:textId="12DAEB8E" w:rsidR="00EA656A" w:rsidRPr="00C566BD" w:rsidRDefault="004C01E4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Unanticipated Problem</w:t>
            </w:r>
            <w:r w:rsidR="008913B7" w:rsidRPr="00C566BD">
              <w:rPr>
                <w:rFonts w:ascii="Arial" w:hAnsi="Arial" w:cs="Arial"/>
                <w:sz w:val="20"/>
                <w:szCs w:val="20"/>
              </w:rPr>
              <w:t xml:space="preserve"> that occurs </w:t>
            </w:r>
            <w:r w:rsidR="008913B7"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at a UCI site</w:t>
            </w:r>
            <w:r w:rsidR="008913B7" w:rsidRPr="00C566B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8913B7" w:rsidRPr="00C566BD">
              <w:rPr>
                <w:rFonts w:ascii="Arial" w:hAnsi="Arial" w:cs="Arial"/>
                <w:sz w:val="20"/>
                <w:szCs w:val="20"/>
              </w:rPr>
              <w:t xml:space="preserve">(UCI Main Campus, </w:t>
            </w:r>
            <w:r w:rsidR="008913B7" w:rsidRPr="00C566BD">
              <w:rPr>
                <w:rStyle w:val="term"/>
                <w:rFonts w:ascii="Arial" w:hAnsi="Arial" w:cs="Arial"/>
                <w:sz w:val="20"/>
                <w:szCs w:val="20"/>
              </w:rPr>
              <w:t>UCIMC</w:t>
            </w:r>
            <w:r w:rsidR="008913B7" w:rsidRPr="00C566BD">
              <w:rPr>
                <w:rFonts w:ascii="Arial" w:hAnsi="Arial" w:cs="Arial"/>
                <w:sz w:val="20"/>
                <w:szCs w:val="20"/>
              </w:rPr>
              <w:t xml:space="preserve">, including UCIMC satellite clinics) </w:t>
            </w:r>
            <w:r w:rsidR="008913B7"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or occurs at a non-UCI site where the UCI IRB is the IRB of record</w:t>
            </w:r>
            <w:r w:rsidR="008913B7" w:rsidRPr="00C566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74" w:type="dxa"/>
            <w:shd w:val="clear" w:color="auto" w:fill="F2F2F2" w:themeFill="background1" w:themeFillShade="F2"/>
            <w:vAlign w:val="center"/>
          </w:tcPr>
          <w:p w14:paraId="19544270" w14:textId="77777777" w:rsidR="00EA656A" w:rsidRPr="00C566BD" w:rsidRDefault="00EA656A" w:rsidP="00C566BD">
            <w:pPr>
              <w:numPr>
                <w:ilvl w:val="0"/>
                <w:numId w:val="16"/>
              </w:numPr>
              <w:tabs>
                <w:tab w:val="clear" w:pos="720"/>
                <w:tab w:val="num" w:pos="452"/>
              </w:tabs>
              <w:ind w:left="187" w:hanging="180"/>
              <w:contextualSpacing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6BD">
              <w:rPr>
                <w:rStyle w:val="Strong"/>
                <w:rFonts w:ascii="Arial" w:hAnsi="Arial" w:cs="Arial"/>
                <w:sz w:val="20"/>
                <w:szCs w:val="20"/>
              </w:rPr>
              <w:t>Unexpected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(in terms of nature, severity, or frequency) given (a) the research procedures that are described in the protocol-related documents, such as the IRB-approved research protocol and </w:t>
            </w:r>
            <w:r w:rsidRPr="00C566BD">
              <w:rPr>
                <w:rStyle w:val="term"/>
                <w:rFonts w:ascii="Arial" w:hAnsi="Arial" w:cs="Arial"/>
                <w:sz w:val="20"/>
                <w:szCs w:val="20"/>
              </w:rPr>
              <w:t>informed consent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document; and (b) the characteristics of the subject population being studied; </w:t>
            </w:r>
            <w:r w:rsidRPr="00C566BD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>and</w:t>
            </w:r>
          </w:p>
          <w:p w14:paraId="37124100" w14:textId="77777777" w:rsidR="005D5181" w:rsidRPr="00C566BD" w:rsidRDefault="005D5181" w:rsidP="00C566BD">
            <w:pPr>
              <w:ind w:left="187"/>
              <w:contextualSpacing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2D1BD50" w14:textId="77777777" w:rsidR="005D5181" w:rsidRPr="00C566BD" w:rsidRDefault="00EA656A" w:rsidP="00C566BD">
            <w:pPr>
              <w:numPr>
                <w:ilvl w:val="0"/>
                <w:numId w:val="16"/>
              </w:numPr>
              <w:tabs>
                <w:tab w:val="clear" w:pos="720"/>
                <w:tab w:val="num" w:pos="452"/>
              </w:tabs>
              <w:ind w:left="187" w:hanging="1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Style w:val="Strong"/>
                <w:rFonts w:ascii="Arial" w:hAnsi="Arial" w:cs="Arial"/>
                <w:sz w:val="20"/>
                <w:szCs w:val="20"/>
              </w:rPr>
              <w:t>Related or possibly related to participation in the research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(possibly related means there is a reasonable possibility that the incident, experience, or outcome may have been caused by the procedures involved in the research); </w:t>
            </w:r>
            <w:r w:rsidRPr="00C566BD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>and</w:t>
            </w:r>
          </w:p>
          <w:p w14:paraId="3F7D9826" w14:textId="77777777" w:rsidR="005D5181" w:rsidRPr="00C566BD" w:rsidRDefault="005D5181" w:rsidP="00C566BD">
            <w:pPr>
              <w:ind w:left="187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35285A5" w14:textId="63585AF6" w:rsidR="00EA656A" w:rsidRPr="00C566BD" w:rsidRDefault="00EA656A" w:rsidP="00C566BD">
            <w:pPr>
              <w:numPr>
                <w:ilvl w:val="0"/>
                <w:numId w:val="16"/>
              </w:numPr>
              <w:tabs>
                <w:tab w:val="clear" w:pos="720"/>
                <w:tab w:val="num" w:pos="452"/>
              </w:tabs>
              <w:ind w:left="187" w:hanging="18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Suggests that the research places subjects or others at a </w:t>
            </w:r>
            <w:r w:rsidRPr="00C566BD">
              <w:rPr>
                <w:rStyle w:val="Strong"/>
                <w:rFonts w:ascii="Arial" w:hAnsi="Arial" w:cs="Arial"/>
                <w:sz w:val="20"/>
                <w:szCs w:val="20"/>
              </w:rPr>
              <w:t>greater risk of harm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(including physical, psychological, economic, or social harm)</w:t>
            </w:r>
            <w:r w:rsidRPr="00C566BD">
              <w:rPr>
                <w:rStyle w:val="Strong"/>
                <w:rFonts w:ascii="Arial" w:hAnsi="Arial" w:cs="Arial"/>
                <w:sz w:val="20"/>
                <w:szCs w:val="20"/>
              </w:rPr>
              <w:t xml:space="preserve"> than was previously known or recognized</w:t>
            </w:r>
            <w:r w:rsidRPr="00C566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5C881F18" w14:textId="7D7F2BD0" w:rsidR="00EA656A" w:rsidRPr="00C566BD" w:rsidRDefault="00EA656A" w:rsidP="00C566BD">
            <w:pPr>
              <w:contextualSpacing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C566B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REPORTING REQUIRED</w:t>
            </w:r>
            <w:r w:rsidR="004D6390" w:rsidRPr="00C566B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2FDDC3AA" w14:textId="5F35FF08" w:rsidR="00EA656A" w:rsidRPr="00C566BD" w:rsidRDefault="00EA656A" w:rsidP="00C566BD">
            <w:pPr>
              <w:pStyle w:val="ListParagraph"/>
              <w:ind w:left="360"/>
              <w:rPr>
                <w:rFonts w:ascii="Arial" w:hAnsi="Arial" w:cs="Arial"/>
                <w:b/>
                <w:color w:val="3333FF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9A8177D" w14:textId="5658A427" w:rsidR="00EA656A" w:rsidRPr="00C566BD" w:rsidRDefault="004D6390" w:rsidP="00C566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C566BD">
              <w:rPr>
                <w:rFonts w:ascii="Arial" w:hAnsi="Arial" w:cs="Arial"/>
                <w:b/>
                <w:color w:val="FF0000"/>
                <w:sz w:val="20"/>
                <w:szCs w:val="20"/>
              </w:rPr>
              <w:t>5 business days</w:t>
            </w:r>
            <w:r w:rsidRPr="00C566B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314CC2">
              <w:rPr>
                <w:rFonts w:ascii="Arial" w:hAnsi="Arial" w:cs="Arial"/>
                <w:sz w:val="20"/>
                <w:szCs w:val="20"/>
              </w:rPr>
              <w:t>PI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learning of the event.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226A47A9" w14:textId="77777777" w:rsidR="00E861ED" w:rsidRPr="00C566BD" w:rsidRDefault="00E861ED" w:rsidP="00C566BD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Submit a Reportable New Information activity in ZOT IRB.</w:t>
            </w:r>
          </w:p>
          <w:p w14:paraId="1807967E" w14:textId="77777777" w:rsidR="00EA656A" w:rsidRPr="00C566BD" w:rsidRDefault="00EA656A" w:rsidP="00C566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A023B" w14:textId="77777777" w:rsidR="00EA656A" w:rsidRPr="00C566BD" w:rsidRDefault="00EA656A" w:rsidP="00C566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2D8C40B" w14:textId="15A15140" w:rsidR="004D6390" w:rsidRPr="00C566BD" w:rsidRDefault="004D6390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UP</w:t>
            </w:r>
            <w:r w:rsidRPr="00C566BD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are received by the </w:t>
            </w:r>
            <w:r w:rsidR="00C257AE" w:rsidRPr="00C566BD">
              <w:rPr>
                <w:rFonts w:ascii="Arial" w:hAnsi="Arial" w:cs="Arial"/>
                <w:sz w:val="20"/>
                <w:szCs w:val="20"/>
              </w:rPr>
              <w:t xml:space="preserve">IRB Compliance Manager </w:t>
            </w:r>
            <w:r w:rsidRPr="00C566BD">
              <w:rPr>
                <w:rFonts w:ascii="Arial" w:hAnsi="Arial" w:cs="Arial"/>
                <w:sz w:val="20"/>
                <w:szCs w:val="20"/>
              </w:rPr>
              <w:t>and reviewed by the UCI IRB.</w:t>
            </w:r>
          </w:p>
          <w:p w14:paraId="5F5479E2" w14:textId="63202282" w:rsidR="00EA656A" w:rsidRPr="00C566BD" w:rsidRDefault="00EA656A" w:rsidP="00C566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85" w:rsidRPr="00C566BD" w14:paraId="460CC91A" w14:textId="77777777" w:rsidTr="00F60A76">
        <w:trPr>
          <w:trHeight w:val="3554"/>
        </w:trPr>
        <w:tc>
          <w:tcPr>
            <w:tcW w:w="2241" w:type="dxa"/>
            <w:shd w:val="clear" w:color="auto" w:fill="FFFFFF" w:themeFill="background1"/>
            <w:vAlign w:val="center"/>
          </w:tcPr>
          <w:p w14:paraId="3C2150C1" w14:textId="6D9E5328" w:rsidR="00F27085" w:rsidRPr="00C566BD" w:rsidRDefault="00F27085" w:rsidP="00C566BD">
            <w:pPr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Sponsor and/or DSMB Upgrades Adverse Event to an Unanticipated Problem that occurs </w:t>
            </w:r>
            <w:r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at a UCI site</w:t>
            </w:r>
            <w:r w:rsidRPr="00C566B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(UCI Main Campus, </w:t>
            </w:r>
            <w:r w:rsidRPr="00C566BD">
              <w:rPr>
                <w:rStyle w:val="term"/>
                <w:rFonts w:ascii="Arial" w:hAnsi="Arial" w:cs="Arial"/>
                <w:sz w:val="20"/>
                <w:szCs w:val="20"/>
              </w:rPr>
              <w:t>UCIMC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, including UCIMC satellite clinics) </w:t>
            </w:r>
            <w:r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or occurs at a non-UCI site where the UCI IRB is the IRB of record</w:t>
            </w:r>
            <w:r w:rsidRPr="00C566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74" w:type="dxa"/>
            <w:shd w:val="clear" w:color="auto" w:fill="FFFFFF" w:themeFill="background1"/>
            <w:vAlign w:val="center"/>
          </w:tcPr>
          <w:p w14:paraId="6523DCFE" w14:textId="0BD1DC15" w:rsidR="00F27085" w:rsidRPr="00C566BD" w:rsidRDefault="00F27085" w:rsidP="00C566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6BD">
              <w:rPr>
                <w:rFonts w:ascii="Arial" w:hAnsi="Arial" w:cs="Arial"/>
                <w:bCs/>
                <w:sz w:val="20"/>
                <w:szCs w:val="20"/>
              </w:rPr>
              <w:t xml:space="preserve">See above definition for </w:t>
            </w:r>
            <w:r w:rsidRPr="00C566BD">
              <w:rPr>
                <w:rFonts w:ascii="Arial" w:hAnsi="Arial" w:cs="Arial"/>
                <w:b/>
                <w:bCs/>
                <w:sz w:val="20"/>
                <w:szCs w:val="20"/>
              </w:rPr>
              <w:t>Unanticipated Problem (UP)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11E006CE" w14:textId="1219E220" w:rsidR="00F27085" w:rsidRPr="00C566BD" w:rsidRDefault="00F27085" w:rsidP="00C566B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REPORTING REQUIRED </w:t>
            </w:r>
          </w:p>
          <w:p w14:paraId="2BE1F728" w14:textId="3623E832" w:rsidR="00F27085" w:rsidRPr="00C566BD" w:rsidRDefault="00F27085" w:rsidP="00C566B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66D58C4" w14:textId="28D418E8" w:rsidR="00F27085" w:rsidRPr="00C566BD" w:rsidRDefault="00F27085" w:rsidP="00C566BD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C566BD">
              <w:rPr>
                <w:rFonts w:ascii="Arial" w:hAnsi="Arial" w:cs="Arial"/>
                <w:b/>
                <w:color w:val="FF0000"/>
                <w:sz w:val="20"/>
                <w:szCs w:val="20"/>
              </w:rPr>
              <w:t>5 business days</w:t>
            </w:r>
            <w:r w:rsidRPr="00C566B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>
              <w:rPr>
                <w:rFonts w:ascii="Arial" w:hAnsi="Arial" w:cs="Arial"/>
                <w:sz w:val="20"/>
                <w:szCs w:val="20"/>
              </w:rPr>
              <w:t>PI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learning of the Sponsor and/or DSMB’s assessment of the event.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D287C6D" w14:textId="6A6F57AE" w:rsidR="00F27085" w:rsidRPr="00C566BD" w:rsidRDefault="00F27085" w:rsidP="00C56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Submit a Reportable New Information activity in ZOT IRB.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0B1B5B7" w14:textId="7B48B1FC" w:rsidR="00F27085" w:rsidRPr="00C566BD" w:rsidRDefault="00F27085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UP</w:t>
            </w:r>
            <w:r w:rsidRPr="00C566BD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are received by IRB Compliance Manager and reviewed by the UCI IRB.</w:t>
            </w:r>
          </w:p>
          <w:p w14:paraId="253A3B97" w14:textId="77777777" w:rsidR="00F27085" w:rsidRPr="00C566BD" w:rsidRDefault="00F27085" w:rsidP="00C56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F17DED" w14:textId="77777777" w:rsidR="000C61E1" w:rsidRDefault="000C61E1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50"/>
        <w:gridCol w:w="2386"/>
        <w:gridCol w:w="3776"/>
        <w:gridCol w:w="1848"/>
        <w:gridCol w:w="1986"/>
        <w:gridCol w:w="1744"/>
      </w:tblGrid>
      <w:tr w:rsidR="008E7D73" w:rsidRPr="00C566BD" w14:paraId="19A79900" w14:textId="77777777" w:rsidTr="00344C4C">
        <w:trPr>
          <w:trHeight w:val="350"/>
        </w:trPr>
        <w:tc>
          <w:tcPr>
            <w:tcW w:w="921" w:type="pct"/>
            <w:shd w:val="clear" w:color="auto" w:fill="F7EB5F"/>
            <w:vAlign w:val="center"/>
          </w:tcPr>
          <w:p w14:paraId="4927ABBC" w14:textId="34AC6027" w:rsidR="008E7D73" w:rsidRPr="00C566BD" w:rsidRDefault="008E7D73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Style w:val="CommentReference"/>
                <w:rFonts w:ascii="Arial" w:hAnsi="Arial" w:cs="Arial"/>
                <w:b/>
                <w:sz w:val="20"/>
                <w:szCs w:val="20"/>
              </w:rPr>
              <w:lastRenderedPageBreak/>
              <w:t>Type of Event</w:t>
            </w:r>
          </w:p>
        </w:tc>
        <w:tc>
          <w:tcPr>
            <w:tcW w:w="829" w:type="pct"/>
            <w:shd w:val="clear" w:color="auto" w:fill="F7EB5F"/>
            <w:vAlign w:val="center"/>
          </w:tcPr>
          <w:p w14:paraId="11F423DE" w14:textId="77777777" w:rsidR="008E7D73" w:rsidRPr="00C566BD" w:rsidRDefault="008E7D73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Relevant Definitions</w:t>
            </w:r>
          </w:p>
        </w:tc>
        <w:tc>
          <w:tcPr>
            <w:tcW w:w="1312" w:type="pct"/>
            <w:shd w:val="clear" w:color="auto" w:fill="F7EB5F"/>
            <w:vAlign w:val="center"/>
          </w:tcPr>
          <w:p w14:paraId="5E10A395" w14:textId="77777777" w:rsidR="008E7D73" w:rsidRPr="00C566BD" w:rsidRDefault="008E7D73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Reportable?</w:t>
            </w:r>
          </w:p>
        </w:tc>
        <w:tc>
          <w:tcPr>
            <w:tcW w:w="642" w:type="pct"/>
            <w:shd w:val="clear" w:color="auto" w:fill="F7EB5F"/>
            <w:vAlign w:val="center"/>
          </w:tcPr>
          <w:p w14:paraId="74BCF9D5" w14:textId="02D336D5" w:rsidR="008E7D73" w:rsidRPr="00C566BD" w:rsidRDefault="008E7D73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Timeframe for Submission</w:t>
            </w:r>
          </w:p>
        </w:tc>
        <w:tc>
          <w:tcPr>
            <w:tcW w:w="690" w:type="pct"/>
            <w:shd w:val="clear" w:color="auto" w:fill="F7EB5F"/>
          </w:tcPr>
          <w:p w14:paraId="7C134F9A" w14:textId="44FB4652" w:rsidR="008E7D73" w:rsidRPr="00C566BD" w:rsidRDefault="008E7D73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Reporting Process</w:t>
            </w:r>
          </w:p>
        </w:tc>
        <w:tc>
          <w:tcPr>
            <w:tcW w:w="606" w:type="pct"/>
            <w:shd w:val="clear" w:color="auto" w:fill="F7EB5F"/>
            <w:vAlign w:val="center"/>
          </w:tcPr>
          <w:p w14:paraId="10C96801" w14:textId="3B63BB40" w:rsidR="008E7D73" w:rsidRPr="00C566BD" w:rsidRDefault="008E7D73" w:rsidP="001B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sz w:val="20"/>
                <w:szCs w:val="20"/>
              </w:rPr>
              <w:t>IRB Review Process</w:t>
            </w:r>
          </w:p>
        </w:tc>
      </w:tr>
      <w:tr w:rsidR="008E7D73" w:rsidRPr="00C566BD" w14:paraId="788C2EE5" w14:textId="77777777" w:rsidTr="00741A07">
        <w:trPr>
          <w:trHeight w:val="7920"/>
        </w:trPr>
        <w:tc>
          <w:tcPr>
            <w:tcW w:w="921" w:type="pct"/>
            <w:shd w:val="clear" w:color="auto" w:fill="F2F2F2" w:themeFill="background1" w:themeFillShade="F2"/>
            <w:vAlign w:val="center"/>
          </w:tcPr>
          <w:p w14:paraId="2C4D2987" w14:textId="19954B99" w:rsidR="008E7D73" w:rsidRPr="00C566BD" w:rsidRDefault="008E7D73" w:rsidP="00C566BD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Holds and/or Suspensions that occurs </w:t>
            </w:r>
            <w:r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at a UCI site</w:t>
            </w:r>
            <w:r w:rsidRPr="00C566B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(UCI Main Campus, </w:t>
            </w:r>
            <w:r w:rsidRPr="00C566BD">
              <w:rPr>
                <w:rStyle w:val="term"/>
                <w:rFonts w:ascii="Arial" w:hAnsi="Arial" w:cs="Arial"/>
                <w:sz w:val="20"/>
                <w:szCs w:val="20"/>
              </w:rPr>
              <w:t>UCIMC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, including UCIMC satellite clinics) </w:t>
            </w:r>
            <w:r w:rsidRPr="00C56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or occurs at a non-UCI site where the UCI IRB is the IRB of record</w:t>
            </w:r>
            <w:r w:rsidRPr="00C566BD">
              <w:rPr>
                <w:rFonts w:ascii="Arial" w:hAnsi="Arial" w:cs="Arial"/>
                <w:sz w:val="20"/>
                <w:szCs w:val="20"/>
              </w:rPr>
              <w:t>, including:</w:t>
            </w:r>
          </w:p>
          <w:p w14:paraId="32C66A26" w14:textId="77777777" w:rsidR="008E7D73" w:rsidRPr="00C566BD" w:rsidRDefault="008E7D73" w:rsidP="00C566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D8BF3" w14:textId="48316BF0" w:rsidR="008E7D73" w:rsidRPr="00C566BD" w:rsidRDefault="008E7D73" w:rsidP="00C566BD">
            <w:pPr>
              <w:pStyle w:val="ListParagraph"/>
              <w:keepLines/>
              <w:numPr>
                <w:ilvl w:val="0"/>
                <w:numId w:val="26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FDA Clinical Hold </w:t>
            </w:r>
          </w:p>
          <w:p w14:paraId="581BAD39" w14:textId="0370A56B" w:rsidR="008E7D73" w:rsidRPr="00C566BD" w:rsidRDefault="008E7D73" w:rsidP="00C566BD">
            <w:pPr>
              <w:pStyle w:val="ListParagraph"/>
              <w:keepLines/>
              <w:spacing w:after="2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(</w:t>
            </w:r>
            <w:hyperlink r:id="rId11" w:history="1">
              <w:r w:rsidRPr="00C566BD">
                <w:rPr>
                  <w:rStyle w:val="Hyperlink"/>
                  <w:rFonts w:ascii="Arial" w:hAnsi="Arial" w:cs="Arial"/>
                  <w:sz w:val="20"/>
                  <w:szCs w:val="20"/>
                </w:rPr>
                <w:t>21 CFR 312.42</w:t>
              </w:r>
            </w:hyperlink>
            <w:r w:rsidRPr="00C566B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A695EE" w14:textId="4DC45A4F" w:rsidR="008E7D73" w:rsidRPr="00C566BD" w:rsidRDefault="008E7D73" w:rsidP="00C566BD">
            <w:pPr>
              <w:pStyle w:val="ListParagraph"/>
              <w:keepLines/>
              <w:numPr>
                <w:ilvl w:val="0"/>
                <w:numId w:val="26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Sponsor Imposed </w:t>
            </w:r>
          </w:p>
          <w:p w14:paraId="1527C19A" w14:textId="1E8D4095" w:rsidR="008E7D73" w:rsidRPr="00C566BD" w:rsidRDefault="008E7D73" w:rsidP="00C566BD">
            <w:pPr>
              <w:pStyle w:val="ListParagraph"/>
              <w:keepLines/>
              <w:numPr>
                <w:ilvl w:val="0"/>
                <w:numId w:val="26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DSMB Imposed </w:t>
            </w:r>
          </w:p>
          <w:p w14:paraId="38BEB75B" w14:textId="0545F30C" w:rsidR="008E7D73" w:rsidRPr="00C566BD" w:rsidRDefault="008E7D73" w:rsidP="00C566BD">
            <w:pPr>
              <w:pStyle w:val="ListParagraph"/>
              <w:keepLines/>
              <w:numPr>
                <w:ilvl w:val="0"/>
                <w:numId w:val="26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UCI Investigator Self-Imposed Administrative Hold</w:t>
            </w:r>
          </w:p>
        </w:tc>
        <w:tc>
          <w:tcPr>
            <w:tcW w:w="829" w:type="pct"/>
            <w:shd w:val="clear" w:color="auto" w:fill="F2F2F2" w:themeFill="background1" w:themeFillShade="F2"/>
            <w:vAlign w:val="center"/>
          </w:tcPr>
          <w:p w14:paraId="3C1A42D4" w14:textId="77777777" w:rsidR="008E7D73" w:rsidRPr="00C566BD" w:rsidRDefault="008E7D73" w:rsidP="00C566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48CA74" w14:textId="7012DEB3" w:rsidR="008E7D73" w:rsidRPr="00C566BD" w:rsidRDefault="008E7D73" w:rsidP="00C566B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66BD">
              <w:rPr>
                <w:rFonts w:ascii="Arial" w:hAnsi="Arial" w:cs="Arial"/>
                <w:bCs/>
                <w:sz w:val="20"/>
                <w:szCs w:val="20"/>
              </w:rPr>
              <w:t>See above definitions for:</w:t>
            </w:r>
          </w:p>
          <w:p w14:paraId="16104C38" w14:textId="77777777" w:rsidR="008E7D73" w:rsidRPr="00C566BD" w:rsidRDefault="008E7D73" w:rsidP="00C566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65C17F" w14:textId="78739EE5" w:rsidR="008E7D73" w:rsidRDefault="008E7D73" w:rsidP="00C566B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bCs/>
                <w:sz w:val="20"/>
                <w:szCs w:val="20"/>
              </w:rPr>
              <w:t>Unanticipated Problem (UP)</w:t>
            </w:r>
          </w:p>
          <w:p w14:paraId="5AA71432" w14:textId="77777777" w:rsidR="008E7D73" w:rsidRPr="00C566BD" w:rsidRDefault="008E7D73" w:rsidP="00C566BD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55BF1E" w14:textId="555B96F3" w:rsidR="008E7D73" w:rsidRDefault="008E7D73" w:rsidP="00C566B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6BD">
              <w:rPr>
                <w:rFonts w:ascii="Arial" w:hAnsi="Arial" w:cs="Arial"/>
                <w:b/>
                <w:bCs/>
                <w:sz w:val="20"/>
                <w:szCs w:val="20"/>
              </w:rPr>
              <w:t>Serious Noncompliance (SNC)</w:t>
            </w:r>
          </w:p>
          <w:p w14:paraId="6BC6A943" w14:textId="77777777" w:rsidR="008E7D73" w:rsidRPr="00C566BD" w:rsidRDefault="008E7D73" w:rsidP="00C566BD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14:paraId="078CE984" w14:textId="3956D3E8" w:rsidR="008E7D73" w:rsidRPr="00C566BD" w:rsidRDefault="008E7D73" w:rsidP="00C566BD">
            <w:pPr>
              <w:pStyle w:val="ListParagraph"/>
              <w:numPr>
                <w:ilvl w:val="0"/>
                <w:numId w:val="22"/>
              </w:numPr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C566BD">
              <w:rPr>
                <w:rStyle w:val="Strong"/>
                <w:rFonts w:ascii="Arial" w:hAnsi="Arial" w:cs="Arial"/>
                <w:sz w:val="20"/>
                <w:szCs w:val="20"/>
              </w:rPr>
              <w:t>Continuing Noncompliance (CNC)</w:t>
            </w:r>
          </w:p>
        </w:tc>
        <w:tc>
          <w:tcPr>
            <w:tcW w:w="1312" w:type="pct"/>
            <w:shd w:val="clear" w:color="auto" w:fill="F2F2F2" w:themeFill="background1" w:themeFillShade="F2"/>
            <w:vAlign w:val="center"/>
          </w:tcPr>
          <w:p w14:paraId="6DFB4613" w14:textId="39370454" w:rsidR="008E7D73" w:rsidRPr="00931018" w:rsidRDefault="008E7D73" w:rsidP="00931018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color w:val="EE0000"/>
                <w:sz w:val="20"/>
                <w:szCs w:val="20"/>
                <w:u w:val="single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If the hold and/or suspension was imposed because of risks possibly related to research </w:t>
            </w:r>
            <w:r w:rsidRPr="00C566BD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the risk related issues meet the definition of an UP</w:t>
            </w:r>
            <w:r w:rsidR="007D606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31018">
              <w:rPr>
                <w:rFonts w:ascii="Arial" w:hAnsi="Arial" w:cs="Arial"/>
                <w:b/>
                <w:color w:val="EE0000"/>
                <w:sz w:val="20"/>
                <w:szCs w:val="20"/>
                <w:u w:val="single"/>
              </w:rPr>
              <w:t xml:space="preserve">REPORTING REQUIRED </w:t>
            </w:r>
          </w:p>
          <w:p w14:paraId="3DE17E18" w14:textId="5BBC4288" w:rsidR="008E7D73" w:rsidRPr="00C566BD" w:rsidRDefault="008E7D73" w:rsidP="00931018">
            <w:pPr>
              <w:pStyle w:val="ListParagraph"/>
              <w:ind w:left="360"/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77BCD3D3" w14:textId="77E0D7F6" w:rsidR="008E7D73" w:rsidRPr="00D37BA8" w:rsidRDefault="008E7D73" w:rsidP="00D37BA8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If the hold and/or suspension was imposed because of risks resulting from noncompliance that occurred </w:t>
            </w:r>
            <w:r w:rsidRPr="00C566BD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the risk related issues do NOT meet the definition of an UP, submit a Reportable New Information activity in ZOT IRB. This may be a SNC or CNC event.</w:t>
            </w:r>
            <w:r w:rsidRPr="00931018">
              <w:rPr>
                <w:rFonts w:ascii="Arial" w:hAnsi="Arial" w:cs="Arial"/>
                <w:b/>
                <w:color w:val="EE0000"/>
                <w:sz w:val="20"/>
                <w:szCs w:val="20"/>
                <w:u w:val="single"/>
              </w:rPr>
              <w:t xml:space="preserve"> REPORTING REQUIRED</w:t>
            </w:r>
          </w:p>
          <w:p w14:paraId="22173DD7" w14:textId="77777777" w:rsidR="008E7D73" w:rsidRPr="00D37BA8" w:rsidRDefault="008E7D73" w:rsidP="00D37BA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4529375" w14:textId="43A8865F" w:rsidR="008E7D73" w:rsidRPr="00C566BD" w:rsidRDefault="008E7D73" w:rsidP="002C164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D37BA8">
              <w:rPr>
                <w:rFonts w:ascii="Arial" w:hAnsi="Arial" w:cs="Arial"/>
                <w:sz w:val="20"/>
                <w:szCs w:val="20"/>
              </w:rPr>
              <w:t xml:space="preserve">If the hold and/or suspension was imposed because of issues NOT related to possible risks </w:t>
            </w:r>
            <w:r w:rsidRPr="00D37BA8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D37BA8">
              <w:rPr>
                <w:rFonts w:ascii="Arial" w:hAnsi="Arial" w:cs="Arial"/>
                <w:sz w:val="20"/>
                <w:szCs w:val="20"/>
              </w:rPr>
              <w:t xml:space="preserve"> the related issues do NOT meet the definitions of UP, SNC, or CNC, submit a modification in ZOT IRB.</w:t>
            </w:r>
          </w:p>
        </w:tc>
        <w:tc>
          <w:tcPr>
            <w:tcW w:w="642" w:type="pct"/>
            <w:shd w:val="clear" w:color="auto" w:fill="F2F2F2" w:themeFill="background1" w:themeFillShade="F2"/>
            <w:vAlign w:val="center"/>
          </w:tcPr>
          <w:p w14:paraId="396D2482" w14:textId="77777777" w:rsidR="008E7D73" w:rsidRPr="00C566BD" w:rsidRDefault="008E7D73" w:rsidP="00D37BA8">
            <w:pPr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 xml:space="preserve">For holds and/or suspensions that meet the definitions of UP, SNC, or CNC, report within </w:t>
            </w:r>
            <w:r w:rsidRPr="00C566BD">
              <w:rPr>
                <w:rFonts w:ascii="Arial" w:hAnsi="Arial" w:cs="Arial"/>
                <w:b/>
                <w:color w:val="FF0000"/>
                <w:sz w:val="20"/>
                <w:szCs w:val="20"/>
              </w:rPr>
              <w:t>5 business days</w:t>
            </w:r>
            <w:r w:rsidRPr="00C566B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>
              <w:rPr>
                <w:rFonts w:ascii="Arial" w:hAnsi="Arial" w:cs="Arial"/>
                <w:sz w:val="20"/>
                <w:szCs w:val="20"/>
              </w:rPr>
              <w:t>PI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learning of the Hold and/or Suspension.</w:t>
            </w:r>
          </w:p>
          <w:p w14:paraId="2B1E5403" w14:textId="77777777" w:rsidR="008E7D73" w:rsidRPr="00C566BD" w:rsidRDefault="008E7D73" w:rsidP="00D37B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F9C29" w14:textId="4589C730" w:rsidR="008E7D73" w:rsidRPr="00D37BA8" w:rsidRDefault="008E7D73" w:rsidP="00D37BA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D37BA8">
              <w:rPr>
                <w:rFonts w:ascii="Arial" w:hAnsi="Arial" w:cs="Arial"/>
                <w:sz w:val="20"/>
                <w:szCs w:val="20"/>
              </w:rPr>
              <w:t>Otherwise, report with the next modification transaction.</w:t>
            </w:r>
          </w:p>
        </w:tc>
        <w:tc>
          <w:tcPr>
            <w:tcW w:w="690" w:type="pct"/>
            <w:shd w:val="clear" w:color="auto" w:fill="F2F2F2" w:themeFill="background1" w:themeFillShade="F2"/>
            <w:vAlign w:val="center"/>
          </w:tcPr>
          <w:p w14:paraId="2C339055" w14:textId="72421660" w:rsidR="008E7D73" w:rsidRPr="008971C3" w:rsidRDefault="008971C3" w:rsidP="00741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reporting is required, s</w:t>
            </w:r>
            <w:r w:rsidR="007D606D" w:rsidRPr="008971C3">
              <w:rPr>
                <w:rFonts w:ascii="Arial" w:hAnsi="Arial" w:cs="Arial"/>
                <w:sz w:val="20"/>
                <w:szCs w:val="20"/>
              </w:rPr>
              <w:t>ubmit a Reportable New Information activity in ZOT IRB.</w:t>
            </w:r>
          </w:p>
          <w:p w14:paraId="602F0F8A" w14:textId="77777777" w:rsidR="008971C3" w:rsidRDefault="008971C3" w:rsidP="00741A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5ED4C" w14:textId="11D980CE" w:rsidR="00AA2FFB" w:rsidRPr="008971C3" w:rsidRDefault="00AA2FFB" w:rsidP="00741A07">
            <w:pPr>
              <w:rPr>
                <w:rFonts w:ascii="Arial" w:hAnsi="Arial" w:cs="Arial"/>
                <w:sz w:val="20"/>
                <w:szCs w:val="20"/>
              </w:rPr>
            </w:pPr>
            <w:r w:rsidRPr="008971C3">
              <w:rPr>
                <w:rFonts w:ascii="Arial" w:hAnsi="Arial" w:cs="Arial"/>
                <w:sz w:val="20"/>
                <w:szCs w:val="20"/>
              </w:rPr>
              <w:t>Otherwise, report with the next modification transaction.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14:paraId="31B87A84" w14:textId="57002771" w:rsidR="008E7D73" w:rsidRPr="00C566BD" w:rsidRDefault="008E7D73" w:rsidP="00C566BD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566BD">
              <w:rPr>
                <w:rFonts w:ascii="Arial" w:hAnsi="Arial" w:cs="Arial"/>
                <w:sz w:val="20"/>
                <w:szCs w:val="20"/>
              </w:rPr>
              <w:t>UP, SNC, CNC are received by the IRB Compliance Manager and reviewed by the UCI IRB.</w:t>
            </w:r>
          </w:p>
          <w:p w14:paraId="1E72D6FC" w14:textId="77777777" w:rsidR="008E7D73" w:rsidRPr="00C566BD" w:rsidRDefault="008E7D73" w:rsidP="00C566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6B4A1" w14:textId="392BDC1F" w:rsidR="008E7D73" w:rsidRPr="00C566BD" w:rsidRDefault="008E7D73" w:rsidP="00C566BD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Modifications</w:t>
            </w:r>
            <w:r w:rsidRPr="00C566BD">
              <w:rPr>
                <w:rFonts w:ascii="Arial" w:hAnsi="Arial" w:cs="Arial"/>
                <w:sz w:val="20"/>
                <w:szCs w:val="20"/>
              </w:rPr>
              <w:t xml:space="preserve"> are received by the HRP staff and reviewed by the UCI IRB.</w:t>
            </w:r>
          </w:p>
        </w:tc>
      </w:tr>
    </w:tbl>
    <w:p w14:paraId="328854F7" w14:textId="77777777" w:rsidR="00C64B21" w:rsidRPr="00C566BD" w:rsidRDefault="00C64B21" w:rsidP="00C566BD">
      <w:pPr>
        <w:rPr>
          <w:rFonts w:ascii="Arial" w:hAnsi="Arial" w:cs="Arial"/>
          <w:sz w:val="20"/>
          <w:szCs w:val="20"/>
        </w:rPr>
      </w:pPr>
    </w:p>
    <w:p w14:paraId="54FFF088" w14:textId="77777777" w:rsidR="00C566BD" w:rsidRPr="00C566BD" w:rsidRDefault="00C566BD">
      <w:pPr>
        <w:rPr>
          <w:rFonts w:ascii="Arial" w:hAnsi="Arial" w:cs="Arial"/>
          <w:sz w:val="20"/>
          <w:szCs w:val="20"/>
        </w:rPr>
      </w:pPr>
    </w:p>
    <w:sectPr w:rsidR="00C566BD" w:rsidRPr="00C566BD" w:rsidSect="003444C6"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720" w:right="720" w:bottom="720" w:left="720" w:header="54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34EA" w14:textId="77777777" w:rsidR="00774884" w:rsidRDefault="00774884">
      <w:r>
        <w:separator/>
      </w:r>
    </w:p>
  </w:endnote>
  <w:endnote w:type="continuationSeparator" w:id="0">
    <w:p w14:paraId="6BCBAE1C" w14:textId="77777777" w:rsidR="00774884" w:rsidRDefault="0077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751808"/>
      <w:docPartObj>
        <w:docPartGallery w:val="Page Numbers (Bottom of Page)"/>
        <w:docPartUnique/>
      </w:docPartObj>
    </w:sdtPr>
    <w:sdtContent>
      <w:sdt>
        <w:sdtPr>
          <w:id w:val="116272621"/>
          <w:docPartObj>
            <w:docPartGallery w:val="Page Numbers (Top of Page)"/>
            <w:docPartUnique/>
          </w:docPartObj>
        </w:sdtPr>
        <w:sdtContent>
          <w:p w14:paraId="1FBCBBD6" w14:textId="4EB864E6" w:rsidR="00522433" w:rsidRPr="008C50A3" w:rsidRDefault="00522433" w:rsidP="00522433">
            <w:pPr>
              <w:pStyle w:val="Footer"/>
              <w:spacing w:after="200" w:line="276" w:lineRule="auto"/>
            </w:pPr>
            <w:r w:rsidRPr="008C50A3">
              <w:rPr>
                <w:rFonts w:ascii="Arial" w:hAnsi="Arial" w:cs="Arial"/>
                <w:sz w:val="20"/>
                <w:szCs w:val="20"/>
              </w:rPr>
              <w:t xml:space="preserve">UCI HRP Version: </w:t>
            </w:r>
            <w:r w:rsidR="00055EB6">
              <w:rPr>
                <w:rFonts w:ascii="Arial" w:hAnsi="Arial" w:cs="Arial"/>
                <w:sz w:val="20"/>
                <w:szCs w:val="20"/>
              </w:rPr>
              <w:t>07/11/</w:t>
            </w:r>
            <w:r w:rsidRPr="008C50A3">
              <w:rPr>
                <w:rFonts w:ascii="Arial" w:hAnsi="Arial" w:cs="Arial"/>
                <w:sz w:val="20"/>
                <w:szCs w:val="20"/>
              </w:rPr>
              <w:t>2025</w:t>
            </w:r>
            <w:r w:rsidRPr="008C50A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C50A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055EB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C50A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1</w:t>
            </w:r>
            <w:r w:rsidRPr="008C50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50A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2</w:t>
            </w:r>
            <w:r w:rsidRPr="008C50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67EBE7C" w14:textId="77777777" w:rsidR="00522433" w:rsidRPr="008C50A3" w:rsidRDefault="00522433" w:rsidP="00522433">
    <w:pPr>
      <w:pStyle w:val="Footer"/>
    </w:pPr>
  </w:p>
  <w:p w14:paraId="19DF6C4B" w14:textId="77D0DDAB" w:rsidR="00A46626" w:rsidRPr="00522433" w:rsidRDefault="00A46626" w:rsidP="00522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4157644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983348651"/>
          <w:docPartObj>
            <w:docPartGallery w:val="Page Numbers (Top of Page)"/>
            <w:docPartUnique/>
          </w:docPartObj>
        </w:sdtPr>
        <w:sdtContent>
          <w:p w14:paraId="7A21DAF5" w14:textId="24E8FD38" w:rsidR="00FE363A" w:rsidRPr="00522433" w:rsidRDefault="00522433" w:rsidP="00522433">
            <w:pPr>
              <w:pStyle w:val="Footer"/>
              <w:spacing w:after="200" w:line="276" w:lineRule="auto"/>
              <w:rPr>
                <w:rFonts w:ascii="Arial" w:hAnsi="Arial" w:cs="Arial"/>
              </w:rPr>
            </w:pPr>
            <w:r w:rsidRPr="00522433">
              <w:rPr>
                <w:rFonts w:ascii="Arial" w:hAnsi="Arial" w:cs="Arial"/>
                <w:sz w:val="20"/>
                <w:szCs w:val="20"/>
              </w:rPr>
              <w:t xml:space="preserve">UCI HRP Version: </w:t>
            </w:r>
            <w:r w:rsidR="00055EB6">
              <w:rPr>
                <w:rFonts w:ascii="Arial" w:hAnsi="Arial" w:cs="Arial"/>
                <w:sz w:val="20"/>
                <w:szCs w:val="20"/>
              </w:rPr>
              <w:t>07/11/2025</w:t>
            </w:r>
            <w:r w:rsidRPr="0052243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52243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52243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52243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52243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52243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52243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52243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52243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2243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22433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52243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2243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5224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243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2243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22433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52243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2243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5224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0F3F" w14:textId="77777777" w:rsidR="00774884" w:rsidRDefault="00774884">
      <w:r>
        <w:separator/>
      </w:r>
    </w:p>
  </w:footnote>
  <w:footnote w:type="continuationSeparator" w:id="0">
    <w:p w14:paraId="7F3935EA" w14:textId="77777777" w:rsidR="00774884" w:rsidRDefault="00774884">
      <w:r>
        <w:continuationSeparator/>
      </w:r>
    </w:p>
  </w:footnote>
  <w:footnote w:id="1">
    <w:p w14:paraId="1F54D74B" w14:textId="6837AC75" w:rsidR="008913B7" w:rsidRPr="002F2697" w:rsidRDefault="008913B7" w:rsidP="00114FED">
      <w:pPr>
        <w:tabs>
          <w:tab w:val="left" w:pos="11790"/>
        </w:tabs>
        <w:spacing w:line="264" w:lineRule="auto"/>
        <w:ind w:right="216"/>
        <w:rPr>
          <w:rFonts w:ascii="Arial" w:hAnsi="Arial" w:cs="Arial"/>
          <w:color w:val="000000" w:themeColor="text1"/>
          <w:sz w:val="16"/>
          <w:szCs w:val="16"/>
        </w:rPr>
      </w:pPr>
      <w:r w:rsidRPr="002F2697">
        <w:rPr>
          <w:rStyle w:val="FootnoteReference"/>
          <w:rFonts w:ascii="Arial" w:hAnsi="Arial" w:cs="Arial"/>
          <w:color w:val="000000" w:themeColor="text1"/>
        </w:rPr>
        <w:footnoteRef/>
      </w:r>
      <w:r w:rsidRPr="002F2697">
        <w:rPr>
          <w:rFonts w:ascii="Arial" w:hAnsi="Arial" w:cs="Arial"/>
          <w:color w:val="000000" w:themeColor="text1"/>
          <w:sz w:val="16"/>
          <w:szCs w:val="16"/>
        </w:rPr>
        <w:t xml:space="preserve">If the UCI IRB is not the reviewing IRB, the UCI IRB will work </w:t>
      </w:r>
      <w:r w:rsidR="002F2697" w:rsidRPr="002F2697">
        <w:rPr>
          <w:rFonts w:ascii="Arial" w:hAnsi="Arial" w:cs="Arial"/>
          <w:color w:val="000000" w:themeColor="text1"/>
          <w:sz w:val="16"/>
          <w:szCs w:val="16"/>
        </w:rPr>
        <w:t xml:space="preserve">together </w:t>
      </w:r>
      <w:r w:rsidRPr="002F2697">
        <w:rPr>
          <w:rFonts w:ascii="Arial" w:hAnsi="Arial" w:cs="Arial"/>
          <w:color w:val="000000" w:themeColor="text1"/>
          <w:sz w:val="16"/>
          <w:szCs w:val="16"/>
        </w:rPr>
        <w:t>with the reviewing IRB to investigate the matter.</w:t>
      </w:r>
      <w:r w:rsidR="00114FED"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4B9DF93D" w14:textId="7C6ABADE" w:rsidR="008913B7" w:rsidRDefault="008913B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F7DA" w14:textId="77777777" w:rsidR="002578CC" w:rsidRDefault="002578CC" w:rsidP="002578CC"/>
  <w:tbl>
    <w:tblPr>
      <w:tblStyle w:val="TableGrid"/>
      <w:tblW w:w="0" w:type="auto"/>
      <w:tblLook w:val="04A0" w:firstRow="1" w:lastRow="0" w:firstColumn="1" w:lastColumn="0" w:noHBand="0" w:noVBand="1"/>
      <w:tblCaption w:val="APPLICATION: I R B Protocol"/>
      <w:tblDescription w:val="This is the header for the IRB protocol form"/>
    </w:tblPr>
    <w:tblGrid>
      <w:gridCol w:w="5744"/>
      <w:gridCol w:w="8656"/>
    </w:tblGrid>
    <w:tr w:rsidR="002578CC" w:rsidRPr="00A32152" w14:paraId="4312F1EF" w14:textId="77777777" w:rsidTr="003444C6">
      <w:trPr>
        <w:trHeight w:val="1125"/>
        <w:tblHeader/>
      </w:trPr>
      <w:tc>
        <w:tcPr>
          <w:tcW w:w="57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563972" w14:textId="77777777" w:rsidR="002578CC" w:rsidRDefault="002578CC" w:rsidP="002578CC">
          <w:pPr>
            <w:tabs>
              <w:tab w:val="right" w:pos="9720"/>
            </w:tabs>
          </w:pPr>
          <w:r>
            <w:rPr>
              <w:noProof/>
            </w:rPr>
            <w:drawing>
              <wp:inline distT="0" distB="0" distL="0" distR="0" wp14:anchorId="3AD5A73C" wp14:editId="317D80FD">
                <wp:extent cx="2267224" cy="597444"/>
                <wp:effectExtent l="0" t="0" r="0" b="0"/>
                <wp:docPr id="502320034" name="Picture 91772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66576" name="Picture 91772619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17" cy="60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EE67653" w14:textId="77777777" w:rsidR="002578CC" w:rsidRDefault="002578CC" w:rsidP="002578CC">
          <w:pPr>
            <w:tabs>
              <w:tab w:val="right" w:pos="9720"/>
            </w:tabs>
          </w:pPr>
        </w:p>
      </w:tc>
      <w:tc>
        <w:tcPr>
          <w:tcW w:w="86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561290" w14:textId="77777777" w:rsidR="002578CC" w:rsidRPr="00A32152" w:rsidRDefault="002578CC" w:rsidP="002578CC">
          <w:pPr>
            <w:tabs>
              <w:tab w:val="right" w:pos="9720"/>
            </w:tabs>
            <w:ind w:right="-50"/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  <w:r w:rsidRPr="006E23FE">
            <w:rPr>
              <w:rStyle w:val="normaltextrun"/>
              <w:rFonts w:ascii="Arial" w:hAnsi="Arial" w:cs="Arial"/>
              <w:b/>
              <w:bCs/>
              <w:color w:val="2A5598"/>
            </w:rPr>
            <w:t>Institutional Review Board</w:t>
          </w:r>
        </w:p>
      </w:tc>
    </w:tr>
    <w:tr w:rsidR="002578CC" w14:paraId="2832D992" w14:textId="77777777" w:rsidTr="003444C6">
      <w:trPr>
        <w:trHeight w:val="207"/>
      </w:trPr>
      <w:tc>
        <w:tcPr>
          <w:tcW w:w="144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255799"/>
          <w:vAlign w:val="center"/>
        </w:tcPr>
        <w:p w14:paraId="48D82C93" w14:textId="77777777" w:rsidR="002578CC" w:rsidRPr="00551486" w:rsidRDefault="002578CC" w:rsidP="002578CC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</w:rPr>
          </w:pPr>
          <w:bookmarkStart w:id="0" w:name="_Hlk173216690"/>
        </w:p>
      </w:tc>
    </w:tr>
    <w:tr w:rsidR="002578CC" w:rsidRPr="009D675D" w14:paraId="1EE2C3EA" w14:textId="77777777" w:rsidTr="003444C6">
      <w:trPr>
        <w:trHeight w:val="81"/>
      </w:trPr>
      <w:tc>
        <w:tcPr>
          <w:tcW w:w="144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6AA2B8"/>
          <w:vAlign w:val="center"/>
        </w:tcPr>
        <w:p w14:paraId="41D18B88" w14:textId="77777777" w:rsidR="002578CC" w:rsidRPr="009D675D" w:rsidRDefault="002578CC" w:rsidP="002578CC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  <w:color w:val="009443"/>
              <w:sz w:val="14"/>
              <w:szCs w:val="32"/>
            </w:rPr>
          </w:pPr>
        </w:p>
      </w:tc>
    </w:tr>
  </w:tbl>
  <w:bookmarkEnd w:id="0"/>
  <w:p w14:paraId="622AD87C" w14:textId="08F0B6B9" w:rsidR="00FE363A" w:rsidRPr="002578CC" w:rsidRDefault="003444C6" w:rsidP="003444C6">
    <w:pPr>
      <w:pStyle w:val="Header"/>
      <w:tabs>
        <w:tab w:val="clear" w:pos="4320"/>
        <w:tab w:val="clear" w:pos="8640"/>
        <w:tab w:val="left" w:pos="64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1BF"/>
    <w:multiLevelType w:val="hybridMultilevel"/>
    <w:tmpl w:val="C5E8E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A7817"/>
    <w:multiLevelType w:val="hybridMultilevel"/>
    <w:tmpl w:val="C6C65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2643"/>
    <w:multiLevelType w:val="multilevel"/>
    <w:tmpl w:val="4814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C2721"/>
    <w:multiLevelType w:val="hybridMultilevel"/>
    <w:tmpl w:val="D2021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96ED7"/>
    <w:multiLevelType w:val="hybridMultilevel"/>
    <w:tmpl w:val="DD966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260D4"/>
    <w:multiLevelType w:val="multilevel"/>
    <w:tmpl w:val="D20EF5A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12B27E7"/>
    <w:multiLevelType w:val="hybridMultilevel"/>
    <w:tmpl w:val="119AC210"/>
    <w:lvl w:ilvl="0" w:tplc="333879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37B4C"/>
    <w:multiLevelType w:val="hybridMultilevel"/>
    <w:tmpl w:val="AE14B9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B7E9C"/>
    <w:multiLevelType w:val="multilevel"/>
    <w:tmpl w:val="D184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A075B"/>
    <w:multiLevelType w:val="hybridMultilevel"/>
    <w:tmpl w:val="D20EF5A8"/>
    <w:lvl w:ilvl="0" w:tplc="301888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2E6556C"/>
    <w:multiLevelType w:val="hybridMultilevel"/>
    <w:tmpl w:val="BBE03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B1642"/>
    <w:multiLevelType w:val="multilevel"/>
    <w:tmpl w:val="4814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430AD"/>
    <w:multiLevelType w:val="multilevel"/>
    <w:tmpl w:val="4814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9063D"/>
    <w:multiLevelType w:val="hybridMultilevel"/>
    <w:tmpl w:val="ED02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27F18"/>
    <w:multiLevelType w:val="hybridMultilevel"/>
    <w:tmpl w:val="6380A78A"/>
    <w:lvl w:ilvl="0" w:tplc="CEA656C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244DC"/>
    <w:multiLevelType w:val="hybridMultilevel"/>
    <w:tmpl w:val="F02A42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133329"/>
    <w:multiLevelType w:val="hybridMultilevel"/>
    <w:tmpl w:val="C804F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1065"/>
    <w:multiLevelType w:val="hybridMultilevel"/>
    <w:tmpl w:val="6C346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D2437"/>
    <w:multiLevelType w:val="multilevel"/>
    <w:tmpl w:val="4814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40738"/>
    <w:multiLevelType w:val="hybridMultilevel"/>
    <w:tmpl w:val="120228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D3061E"/>
    <w:multiLevelType w:val="hybridMultilevel"/>
    <w:tmpl w:val="B05C3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106F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4647EF"/>
    <w:multiLevelType w:val="multilevel"/>
    <w:tmpl w:val="4814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114746"/>
    <w:multiLevelType w:val="multilevel"/>
    <w:tmpl w:val="4814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3F71A2"/>
    <w:multiLevelType w:val="multilevel"/>
    <w:tmpl w:val="6918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622C0"/>
    <w:multiLevelType w:val="hybridMultilevel"/>
    <w:tmpl w:val="A6B2AC28"/>
    <w:lvl w:ilvl="0" w:tplc="04C2E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5582B40"/>
    <w:multiLevelType w:val="hybridMultilevel"/>
    <w:tmpl w:val="E51ADB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0E130A"/>
    <w:multiLevelType w:val="hybridMultilevel"/>
    <w:tmpl w:val="2AEC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F24FA"/>
    <w:multiLevelType w:val="hybridMultilevel"/>
    <w:tmpl w:val="1D0EE6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F576B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C797A92"/>
    <w:multiLevelType w:val="hybridMultilevel"/>
    <w:tmpl w:val="13C4C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667625">
    <w:abstractNumId w:val="6"/>
  </w:num>
  <w:num w:numId="2" w16cid:durableId="1808812528">
    <w:abstractNumId w:val="3"/>
  </w:num>
  <w:num w:numId="3" w16cid:durableId="1989817525">
    <w:abstractNumId w:val="7"/>
  </w:num>
  <w:num w:numId="4" w16cid:durableId="1828129564">
    <w:abstractNumId w:val="17"/>
  </w:num>
  <w:num w:numId="5" w16cid:durableId="41831762">
    <w:abstractNumId w:val="16"/>
  </w:num>
  <w:num w:numId="6" w16cid:durableId="27225508">
    <w:abstractNumId w:val="15"/>
  </w:num>
  <w:num w:numId="7" w16cid:durableId="1335113467">
    <w:abstractNumId w:val="26"/>
  </w:num>
  <w:num w:numId="8" w16cid:durableId="2082436223">
    <w:abstractNumId w:val="20"/>
  </w:num>
  <w:num w:numId="9" w16cid:durableId="2104571227">
    <w:abstractNumId w:val="13"/>
  </w:num>
  <w:num w:numId="10" w16cid:durableId="1938905259">
    <w:abstractNumId w:val="9"/>
  </w:num>
  <w:num w:numId="11" w16cid:durableId="1669795793">
    <w:abstractNumId w:val="5"/>
  </w:num>
  <w:num w:numId="12" w16cid:durableId="640842381">
    <w:abstractNumId w:val="25"/>
  </w:num>
  <w:num w:numId="13" w16cid:durableId="1172453833">
    <w:abstractNumId w:val="29"/>
  </w:num>
  <w:num w:numId="14" w16cid:durableId="1073743271">
    <w:abstractNumId w:val="21"/>
  </w:num>
  <w:num w:numId="15" w16cid:durableId="745565737">
    <w:abstractNumId w:val="27"/>
  </w:num>
  <w:num w:numId="16" w16cid:durableId="714157462">
    <w:abstractNumId w:val="24"/>
  </w:num>
  <w:num w:numId="17" w16cid:durableId="214006643">
    <w:abstractNumId w:val="8"/>
  </w:num>
  <w:num w:numId="18" w16cid:durableId="1156989365">
    <w:abstractNumId w:val="18"/>
  </w:num>
  <w:num w:numId="19" w16cid:durableId="1743990492">
    <w:abstractNumId w:val="28"/>
  </w:num>
  <w:num w:numId="20" w16cid:durableId="942803706">
    <w:abstractNumId w:val="4"/>
  </w:num>
  <w:num w:numId="21" w16cid:durableId="2140565680">
    <w:abstractNumId w:val="1"/>
  </w:num>
  <w:num w:numId="22" w16cid:durableId="1406102919">
    <w:abstractNumId w:val="30"/>
  </w:num>
  <w:num w:numId="23" w16cid:durableId="1635912648">
    <w:abstractNumId w:val="11"/>
  </w:num>
  <w:num w:numId="24" w16cid:durableId="121658136">
    <w:abstractNumId w:val="23"/>
  </w:num>
  <w:num w:numId="25" w16cid:durableId="637615479">
    <w:abstractNumId w:val="12"/>
  </w:num>
  <w:num w:numId="26" w16cid:durableId="1710766092">
    <w:abstractNumId w:val="0"/>
  </w:num>
  <w:num w:numId="27" w16cid:durableId="488248084">
    <w:abstractNumId w:val="22"/>
  </w:num>
  <w:num w:numId="28" w16cid:durableId="1126461236">
    <w:abstractNumId w:val="10"/>
  </w:num>
  <w:num w:numId="29" w16cid:durableId="879973794">
    <w:abstractNumId w:val="2"/>
  </w:num>
  <w:num w:numId="30" w16cid:durableId="2139375774">
    <w:abstractNumId w:val="19"/>
  </w:num>
  <w:num w:numId="31" w16cid:durableId="125357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hideGrammaticalErrors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5B"/>
    <w:rsid w:val="00005682"/>
    <w:rsid w:val="000074DB"/>
    <w:rsid w:val="00010EA3"/>
    <w:rsid w:val="00015C2A"/>
    <w:rsid w:val="00037113"/>
    <w:rsid w:val="00041A80"/>
    <w:rsid w:val="000517BA"/>
    <w:rsid w:val="000521A0"/>
    <w:rsid w:val="00052D62"/>
    <w:rsid w:val="00055B1D"/>
    <w:rsid w:val="00055EB6"/>
    <w:rsid w:val="000608CF"/>
    <w:rsid w:val="00064FF8"/>
    <w:rsid w:val="00085E0D"/>
    <w:rsid w:val="0008647D"/>
    <w:rsid w:val="00093E03"/>
    <w:rsid w:val="000A0125"/>
    <w:rsid w:val="000A62D7"/>
    <w:rsid w:val="000B3CDE"/>
    <w:rsid w:val="000B60C6"/>
    <w:rsid w:val="000C031E"/>
    <w:rsid w:val="000C071F"/>
    <w:rsid w:val="000C36B4"/>
    <w:rsid w:val="000C61E1"/>
    <w:rsid w:val="000C6504"/>
    <w:rsid w:val="000C6A6B"/>
    <w:rsid w:val="000D55F3"/>
    <w:rsid w:val="000D6085"/>
    <w:rsid w:val="000E0742"/>
    <w:rsid w:val="000E0F5B"/>
    <w:rsid w:val="000E6B9F"/>
    <w:rsid w:val="000F196E"/>
    <w:rsid w:val="000F2C94"/>
    <w:rsid w:val="000F3C8C"/>
    <w:rsid w:val="000F44E3"/>
    <w:rsid w:val="000F5D4E"/>
    <w:rsid w:val="000F77A0"/>
    <w:rsid w:val="0010318A"/>
    <w:rsid w:val="00104280"/>
    <w:rsid w:val="00106C1D"/>
    <w:rsid w:val="00114FED"/>
    <w:rsid w:val="00115C65"/>
    <w:rsid w:val="00127694"/>
    <w:rsid w:val="00131026"/>
    <w:rsid w:val="00134764"/>
    <w:rsid w:val="00147FAD"/>
    <w:rsid w:val="0015080C"/>
    <w:rsid w:val="001540BF"/>
    <w:rsid w:val="001603A1"/>
    <w:rsid w:val="001675B9"/>
    <w:rsid w:val="00171058"/>
    <w:rsid w:val="00177BC9"/>
    <w:rsid w:val="00180E95"/>
    <w:rsid w:val="00181C1B"/>
    <w:rsid w:val="0018217E"/>
    <w:rsid w:val="00182712"/>
    <w:rsid w:val="00190FEF"/>
    <w:rsid w:val="0019136B"/>
    <w:rsid w:val="001940EB"/>
    <w:rsid w:val="001954CA"/>
    <w:rsid w:val="00195946"/>
    <w:rsid w:val="00197A8D"/>
    <w:rsid w:val="001A42D7"/>
    <w:rsid w:val="001B0813"/>
    <w:rsid w:val="001B42DD"/>
    <w:rsid w:val="001B56EF"/>
    <w:rsid w:val="001D05DE"/>
    <w:rsid w:val="001D1CC6"/>
    <w:rsid w:val="001D695D"/>
    <w:rsid w:val="001E1B8C"/>
    <w:rsid w:val="001E386D"/>
    <w:rsid w:val="001E39AB"/>
    <w:rsid w:val="001E5067"/>
    <w:rsid w:val="001E54C0"/>
    <w:rsid w:val="001F130A"/>
    <w:rsid w:val="001F33DD"/>
    <w:rsid w:val="002051A3"/>
    <w:rsid w:val="0020710A"/>
    <w:rsid w:val="002106D5"/>
    <w:rsid w:val="00213171"/>
    <w:rsid w:val="00213407"/>
    <w:rsid w:val="00213D89"/>
    <w:rsid w:val="00214376"/>
    <w:rsid w:val="002158C8"/>
    <w:rsid w:val="00216C9B"/>
    <w:rsid w:val="00227552"/>
    <w:rsid w:val="002275CC"/>
    <w:rsid w:val="0023044F"/>
    <w:rsid w:val="00232DCC"/>
    <w:rsid w:val="002333F4"/>
    <w:rsid w:val="00236628"/>
    <w:rsid w:val="00236A12"/>
    <w:rsid w:val="002531F6"/>
    <w:rsid w:val="002578CC"/>
    <w:rsid w:val="00257F82"/>
    <w:rsid w:val="002635D7"/>
    <w:rsid w:val="00274F75"/>
    <w:rsid w:val="00277634"/>
    <w:rsid w:val="002818DC"/>
    <w:rsid w:val="00284A1A"/>
    <w:rsid w:val="00285591"/>
    <w:rsid w:val="002907C3"/>
    <w:rsid w:val="0029131C"/>
    <w:rsid w:val="002921D0"/>
    <w:rsid w:val="0029387D"/>
    <w:rsid w:val="002A27AE"/>
    <w:rsid w:val="002A2A35"/>
    <w:rsid w:val="002A319D"/>
    <w:rsid w:val="002A46BA"/>
    <w:rsid w:val="002A77D7"/>
    <w:rsid w:val="002B24AF"/>
    <w:rsid w:val="002B3D78"/>
    <w:rsid w:val="002B6A38"/>
    <w:rsid w:val="002B73E0"/>
    <w:rsid w:val="002C1641"/>
    <w:rsid w:val="002D5F82"/>
    <w:rsid w:val="002E2C73"/>
    <w:rsid w:val="002E5DEE"/>
    <w:rsid w:val="002E6259"/>
    <w:rsid w:val="002F1516"/>
    <w:rsid w:val="002F2697"/>
    <w:rsid w:val="002F36AD"/>
    <w:rsid w:val="002F3887"/>
    <w:rsid w:val="002F45B1"/>
    <w:rsid w:val="00301CC0"/>
    <w:rsid w:val="00305A2E"/>
    <w:rsid w:val="00307EB7"/>
    <w:rsid w:val="00314CC2"/>
    <w:rsid w:val="00317F8F"/>
    <w:rsid w:val="00322FDD"/>
    <w:rsid w:val="0032683D"/>
    <w:rsid w:val="00331A6D"/>
    <w:rsid w:val="003328C3"/>
    <w:rsid w:val="003408DB"/>
    <w:rsid w:val="003444C6"/>
    <w:rsid w:val="003448AE"/>
    <w:rsid w:val="00344C4C"/>
    <w:rsid w:val="003476A1"/>
    <w:rsid w:val="003514AF"/>
    <w:rsid w:val="00351C92"/>
    <w:rsid w:val="003534AC"/>
    <w:rsid w:val="003535B0"/>
    <w:rsid w:val="00354BB3"/>
    <w:rsid w:val="0036013A"/>
    <w:rsid w:val="00370F4D"/>
    <w:rsid w:val="0037450D"/>
    <w:rsid w:val="003779F3"/>
    <w:rsid w:val="003811F4"/>
    <w:rsid w:val="0038618F"/>
    <w:rsid w:val="00390431"/>
    <w:rsid w:val="00394AE1"/>
    <w:rsid w:val="00394DB6"/>
    <w:rsid w:val="003957C9"/>
    <w:rsid w:val="0039641C"/>
    <w:rsid w:val="003A540F"/>
    <w:rsid w:val="003A5C01"/>
    <w:rsid w:val="003B3FC5"/>
    <w:rsid w:val="003B43AC"/>
    <w:rsid w:val="003B63EC"/>
    <w:rsid w:val="003B71B0"/>
    <w:rsid w:val="003C57BB"/>
    <w:rsid w:val="003C71D2"/>
    <w:rsid w:val="003C7C97"/>
    <w:rsid w:val="003D3565"/>
    <w:rsid w:val="003D5159"/>
    <w:rsid w:val="003D7134"/>
    <w:rsid w:val="003E537B"/>
    <w:rsid w:val="003F0100"/>
    <w:rsid w:val="00400FA6"/>
    <w:rsid w:val="0040241C"/>
    <w:rsid w:val="0040623B"/>
    <w:rsid w:val="004068AA"/>
    <w:rsid w:val="00411D7E"/>
    <w:rsid w:val="004121AF"/>
    <w:rsid w:val="0042066A"/>
    <w:rsid w:val="004216B6"/>
    <w:rsid w:val="00422877"/>
    <w:rsid w:val="00423655"/>
    <w:rsid w:val="00423D9C"/>
    <w:rsid w:val="00426F01"/>
    <w:rsid w:val="004339D0"/>
    <w:rsid w:val="00441B29"/>
    <w:rsid w:val="00452E5B"/>
    <w:rsid w:val="0046188A"/>
    <w:rsid w:val="00467943"/>
    <w:rsid w:val="0047162D"/>
    <w:rsid w:val="0047420F"/>
    <w:rsid w:val="004801E1"/>
    <w:rsid w:val="00481BC5"/>
    <w:rsid w:val="00484EE2"/>
    <w:rsid w:val="00485CEC"/>
    <w:rsid w:val="004915DA"/>
    <w:rsid w:val="00491D34"/>
    <w:rsid w:val="00491FEC"/>
    <w:rsid w:val="00492664"/>
    <w:rsid w:val="004962D8"/>
    <w:rsid w:val="004A0860"/>
    <w:rsid w:val="004B26E7"/>
    <w:rsid w:val="004B60B9"/>
    <w:rsid w:val="004B68E3"/>
    <w:rsid w:val="004C01E4"/>
    <w:rsid w:val="004C3184"/>
    <w:rsid w:val="004C6FFC"/>
    <w:rsid w:val="004D17A9"/>
    <w:rsid w:val="004D4D5A"/>
    <w:rsid w:val="004D6390"/>
    <w:rsid w:val="004E1676"/>
    <w:rsid w:val="00503238"/>
    <w:rsid w:val="00505882"/>
    <w:rsid w:val="00510A08"/>
    <w:rsid w:val="00515674"/>
    <w:rsid w:val="005158BB"/>
    <w:rsid w:val="00522433"/>
    <w:rsid w:val="005403CF"/>
    <w:rsid w:val="005473D6"/>
    <w:rsid w:val="0055139D"/>
    <w:rsid w:val="00551DF7"/>
    <w:rsid w:val="00552232"/>
    <w:rsid w:val="005567F2"/>
    <w:rsid w:val="00561473"/>
    <w:rsid w:val="005632E9"/>
    <w:rsid w:val="00572C7A"/>
    <w:rsid w:val="00584BCB"/>
    <w:rsid w:val="00586305"/>
    <w:rsid w:val="00590EE5"/>
    <w:rsid w:val="00593C18"/>
    <w:rsid w:val="005959F7"/>
    <w:rsid w:val="005A4672"/>
    <w:rsid w:val="005B2D22"/>
    <w:rsid w:val="005C409A"/>
    <w:rsid w:val="005D0C8E"/>
    <w:rsid w:val="005D3CFF"/>
    <w:rsid w:val="005D5181"/>
    <w:rsid w:val="005D6256"/>
    <w:rsid w:val="005E3C17"/>
    <w:rsid w:val="005F09F4"/>
    <w:rsid w:val="005F4828"/>
    <w:rsid w:val="005F7F99"/>
    <w:rsid w:val="00602821"/>
    <w:rsid w:val="00610E1B"/>
    <w:rsid w:val="0061160A"/>
    <w:rsid w:val="00611E86"/>
    <w:rsid w:val="0061543A"/>
    <w:rsid w:val="00621A4B"/>
    <w:rsid w:val="006227EF"/>
    <w:rsid w:val="00627E06"/>
    <w:rsid w:val="00636504"/>
    <w:rsid w:val="00641BA0"/>
    <w:rsid w:val="0064344E"/>
    <w:rsid w:val="0065115B"/>
    <w:rsid w:val="00651201"/>
    <w:rsid w:val="006550BE"/>
    <w:rsid w:val="00656A23"/>
    <w:rsid w:val="00664A27"/>
    <w:rsid w:val="006678A6"/>
    <w:rsid w:val="00670737"/>
    <w:rsid w:val="00672A08"/>
    <w:rsid w:val="00674D5F"/>
    <w:rsid w:val="00675803"/>
    <w:rsid w:val="0068099D"/>
    <w:rsid w:val="00681761"/>
    <w:rsid w:val="00683A20"/>
    <w:rsid w:val="00685AF7"/>
    <w:rsid w:val="006877B3"/>
    <w:rsid w:val="006A49FB"/>
    <w:rsid w:val="006A5757"/>
    <w:rsid w:val="006A6818"/>
    <w:rsid w:val="006B6E37"/>
    <w:rsid w:val="006B6F82"/>
    <w:rsid w:val="006C0E5C"/>
    <w:rsid w:val="006C328F"/>
    <w:rsid w:val="006C6C62"/>
    <w:rsid w:val="006D4B7F"/>
    <w:rsid w:val="006D71E6"/>
    <w:rsid w:val="006D744A"/>
    <w:rsid w:val="006E1C34"/>
    <w:rsid w:val="006E2837"/>
    <w:rsid w:val="006E77E5"/>
    <w:rsid w:val="006E7CAB"/>
    <w:rsid w:val="006F0F0C"/>
    <w:rsid w:val="006F17DB"/>
    <w:rsid w:val="006F45F7"/>
    <w:rsid w:val="006F4810"/>
    <w:rsid w:val="006F4BB0"/>
    <w:rsid w:val="006F5994"/>
    <w:rsid w:val="00701D02"/>
    <w:rsid w:val="00705901"/>
    <w:rsid w:val="00707873"/>
    <w:rsid w:val="00715AC4"/>
    <w:rsid w:val="00716890"/>
    <w:rsid w:val="0072011F"/>
    <w:rsid w:val="00731C1B"/>
    <w:rsid w:val="00733434"/>
    <w:rsid w:val="00741A07"/>
    <w:rsid w:val="00741B65"/>
    <w:rsid w:val="007445A5"/>
    <w:rsid w:val="00746C95"/>
    <w:rsid w:val="00751B10"/>
    <w:rsid w:val="00761A03"/>
    <w:rsid w:val="00772218"/>
    <w:rsid w:val="00772ABD"/>
    <w:rsid w:val="00774884"/>
    <w:rsid w:val="00776E4B"/>
    <w:rsid w:val="00782CD4"/>
    <w:rsid w:val="00784610"/>
    <w:rsid w:val="007867E8"/>
    <w:rsid w:val="00794591"/>
    <w:rsid w:val="00794A89"/>
    <w:rsid w:val="007A03E9"/>
    <w:rsid w:val="007A4BA9"/>
    <w:rsid w:val="007A7A28"/>
    <w:rsid w:val="007B0AF4"/>
    <w:rsid w:val="007B3E47"/>
    <w:rsid w:val="007D3156"/>
    <w:rsid w:val="007D606D"/>
    <w:rsid w:val="007E6C5C"/>
    <w:rsid w:val="007F085E"/>
    <w:rsid w:val="007F27EB"/>
    <w:rsid w:val="007F3004"/>
    <w:rsid w:val="007F56AB"/>
    <w:rsid w:val="007F592D"/>
    <w:rsid w:val="007F7A95"/>
    <w:rsid w:val="00804A1D"/>
    <w:rsid w:val="008113A0"/>
    <w:rsid w:val="00814B5A"/>
    <w:rsid w:val="0081736E"/>
    <w:rsid w:val="00822469"/>
    <w:rsid w:val="00834298"/>
    <w:rsid w:val="00840F6F"/>
    <w:rsid w:val="00846E62"/>
    <w:rsid w:val="0084763D"/>
    <w:rsid w:val="00850A6F"/>
    <w:rsid w:val="00852368"/>
    <w:rsid w:val="00852843"/>
    <w:rsid w:val="00854AAC"/>
    <w:rsid w:val="008620D7"/>
    <w:rsid w:val="00862D3D"/>
    <w:rsid w:val="00875A8F"/>
    <w:rsid w:val="00881443"/>
    <w:rsid w:val="008824B9"/>
    <w:rsid w:val="0088343C"/>
    <w:rsid w:val="008853DE"/>
    <w:rsid w:val="00885FE2"/>
    <w:rsid w:val="008913B7"/>
    <w:rsid w:val="008948EB"/>
    <w:rsid w:val="00894A01"/>
    <w:rsid w:val="00894BD3"/>
    <w:rsid w:val="008971C3"/>
    <w:rsid w:val="008974C8"/>
    <w:rsid w:val="008A0C5F"/>
    <w:rsid w:val="008A250E"/>
    <w:rsid w:val="008B2CD5"/>
    <w:rsid w:val="008B339A"/>
    <w:rsid w:val="008B496B"/>
    <w:rsid w:val="008B6523"/>
    <w:rsid w:val="008B792C"/>
    <w:rsid w:val="008D25F6"/>
    <w:rsid w:val="008D3305"/>
    <w:rsid w:val="008D5289"/>
    <w:rsid w:val="008E1CBC"/>
    <w:rsid w:val="008E44DA"/>
    <w:rsid w:val="008E47F7"/>
    <w:rsid w:val="008E6337"/>
    <w:rsid w:val="008E70BE"/>
    <w:rsid w:val="008E7D73"/>
    <w:rsid w:val="008E7E32"/>
    <w:rsid w:val="008F265A"/>
    <w:rsid w:val="008F26A2"/>
    <w:rsid w:val="008F4C68"/>
    <w:rsid w:val="008F6015"/>
    <w:rsid w:val="00912FE2"/>
    <w:rsid w:val="009306C0"/>
    <w:rsid w:val="00931018"/>
    <w:rsid w:val="00931DE1"/>
    <w:rsid w:val="0093360B"/>
    <w:rsid w:val="00934242"/>
    <w:rsid w:val="00934835"/>
    <w:rsid w:val="009401F0"/>
    <w:rsid w:val="0094120D"/>
    <w:rsid w:val="00942E76"/>
    <w:rsid w:val="00950968"/>
    <w:rsid w:val="009546E5"/>
    <w:rsid w:val="00955961"/>
    <w:rsid w:val="00955B81"/>
    <w:rsid w:val="0095668F"/>
    <w:rsid w:val="00960FBE"/>
    <w:rsid w:val="00962DFE"/>
    <w:rsid w:val="00964F1A"/>
    <w:rsid w:val="0097424A"/>
    <w:rsid w:val="009864C1"/>
    <w:rsid w:val="00992B20"/>
    <w:rsid w:val="009A0ACA"/>
    <w:rsid w:val="009A3284"/>
    <w:rsid w:val="009A3F69"/>
    <w:rsid w:val="009A4E5E"/>
    <w:rsid w:val="009A5591"/>
    <w:rsid w:val="009A7EA5"/>
    <w:rsid w:val="009B1CA5"/>
    <w:rsid w:val="009B3D1D"/>
    <w:rsid w:val="009C010C"/>
    <w:rsid w:val="009C4EFD"/>
    <w:rsid w:val="009D1ACB"/>
    <w:rsid w:val="009D2563"/>
    <w:rsid w:val="009D484B"/>
    <w:rsid w:val="009D56B0"/>
    <w:rsid w:val="009D6FFA"/>
    <w:rsid w:val="009D7334"/>
    <w:rsid w:val="009F0211"/>
    <w:rsid w:val="009F5AA0"/>
    <w:rsid w:val="00A01B2E"/>
    <w:rsid w:val="00A14A46"/>
    <w:rsid w:val="00A165B2"/>
    <w:rsid w:val="00A203E7"/>
    <w:rsid w:val="00A217FD"/>
    <w:rsid w:val="00A260A2"/>
    <w:rsid w:val="00A34489"/>
    <w:rsid w:val="00A35DF1"/>
    <w:rsid w:val="00A37E30"/>
    <w:rsid w:val="00A444FA"/>
    <w:rsid w:val="00A46626"/>
    <w:rsid w:val="00A51B2F"/>
    <w:rsid w:val="00A53236"/>
    <w:rsid w:val="00A55CB5"/>
    <w:rsid w:val="00A5657A"/>
    <w:rsid w:val="00A604E2"/>
    <w:rsid w:val="00A70A1D"/>
    <w:rsid w:val="00A75B2A"/>
    <w:rsid w:val="00A75D86"/>
    <w:rsid w:val="00A820DF"/>
    <w:rsid w:val="00A85631"/>
    <w:rsid w:val="00A85668"/>
    <w:rsid w:val="00A86B4A"/>
    <w:rsid w:val="00A87AA4"/>
    <w:rsid w:val="00A934DE"/>
    <w:rsid w:val="00A9472B"/>
    <w:rsid w:val="00A966D1"/>
    <w:rsid w:val="00AA2302"/>
    <w:rsid w:val="00AA2FFB"/>
    <w:rsid w:val="00AA414A"/>
    <w:rsid w:val="00AB52A0"/>
    <w:rsid w:val="00AB68F2"/>
    <w:rsid w:val="00AC5C37"/>
    <w:rsid w:val="00AC62BC"/>
    <w:rsid w:val="00AC7EAA"/>
    <w:rsid w:val="00AD1287"/>
    <w:rsid w:val="00AD133E"/>
    <w:rsid w:val="00AD2C81"/>
    <w:rsid w:val="00AD3EB2"/>
    <w:rsid w:val="00AD6268"/>
    <w:rsid w:val="00AE2862"/>
    <w:rsid w:val="00AE42E6"/>
    <w:rsid w:val="00AF6B70"/>
    <w:rsid w:val="00B024B7"/>
    <w:rsid w:val="00B05184"/>
    <w:rsid w:val="00B0793C"/>
    <w:rsid w:val="00B125DE"/>
    <w:rsid w:val="00B13A62"/>
    <w:rsid w:val="00B237DB"/>
    <w:rsid w:val="00B25E1B"/>
    <w:rsid w:val="00B337C2"/>
    <w:rsid w:val="00B33FA5"/>
    <w:rsid w:val="00B34589"/>
    <w:rsid w:val="00B37BC8"/>
    <w:rsid w:val="00B422A9"/>
    <w:rsid w:val="00B42AB4"/>
    <w:rsid w:val="00B44B09"/>
    <w:rsid w:val="00B50994"/>
    <w:rsid w:val="00B54434"/>
    <w:rsid w:val="00B56010"/>
    <w:rsid w:val="00B62E7C"/>
    <w:rsid w:val="00B64D55"/>
    <w:rsid w:val="00B65F80"/>
    <w:rsid w:val="00B756BF"/>
    <w:rsid w:val="00B77BC0"/>
    <w:rsid w:val="00B81819"/>
    <w:rsid w:val="00B94DC8"/>
    <w:rsid w:val="00BA21EA"/>
    <w:rsid w:val="00BA4FB5"/>
    <w:rsid w:val="00BB1691"/>
    <w:rsid w:val="00BB2153"/>
    <w:rsid w:val="00BB3F69"/>
    <w:rsid w:val="00BC1D14"/>
    <w:rsid w:val="00BC35D2"/>
    <w:rsid w:val="00BC4A45"/>
    <w:rsid w:val="00BC5EEA"/>
    <w:rsid w:val="00BC5F67"/>
    <w:rsid w:val="00BD0517"/>
    <w:rsid w:val="00BD1587"/>
    <w:rsid w:val="00BE29B7"/>
    <w:rsid w:val="00C00F31"/>
    <w:rsid w:val="00C0122F"/>
    <w:rsid w:val="00C025D1"/>
    <w:rsid w:val="00C109E7"/>
    <w:rsid w:val="00C14064"/>
    <w:rsid w:val="00C20F8F"/>
    <w:rsid w:val="00C2142C"/>
    <w:rsid w:val="00C257AE"/>
    <w:rsid w:val="00C27F5E"/>
    <w:rsid w:val="00C31FDC"/>
    <w:rsid w:val="00C3782A"/>
    <w:rsid w:val="00C45444"/>
    <w:rsid w:val="00C4794E"/>
    <w:rsid w:val="00C54951"/>
    <w:rsid w:val="00C566BD"/>
    <w:rsid w:val="00C60CE2"/>
    <w:rsid w:val="00C60CE5"/>
    <w:rsid w:val="00C61C3C"/>
    <w:rsid w:val="00C62174"/>
    <w:rsid w:val="00C6269E"/>
    <w:rsid w:val="00C62BA0"/>
    <w:rsid w:val="00C64B21"/>
    <w:rsid w:val="00C6632E"/>
    <w:rsid w:val="00C71065"/>
    <w:rsid w:val="00C736E3"/>
    <w:rsid w:val="00C8097E"/>
    <w:rsid w:val="00C855E4"/>
    <w:rsid w:val="00C934E4"/>
    <w:rsid w:val="00C94112"/>
    <w:rsid w:val="00CA1E15"/>
    <w:rsid w:val="00CA3BD3"/>
    <w:rsid w:val="00CA3C16"/>
    <w:rsid w:val="00CA434B"/>
    <w:rsid w:val="00CA58B2"/>
    <w:rsid w:val="00CA6C95"/>
    <w:rsid w:val="00CB2EB0"/>
    <w:rsid w:val="00CB4304"/>
    <w:rsid w:val="00CB6044"/>
    <w:rsid w:val="00CB6D95"/>
    <w:rsid w:val="00CC1D08"/>
    <w:rsid w:val="00CC34F7"/>
    <w:rsid w:val="00CD4BE6"/>
    <w:rsid w:val="00CD53C4"/>
    <w:rsid w:val="00CD63F6"/>
    <w:rsid w:val="00CD7098"/>
    <w:rsid w:val="00CE1D9B"/>
    <w:rsid w:val="00CE4BA8"/>
    <w:rsid w:val="00CF0F0F"/>
    <w:rsid w:val="00CF2007"/>
    <w:rsid w:val="00CF3352"/>
    <w:rsid w:val="00D01AB9"/>
    <w:rsid w:val="00D01E98"/>
    <w:rsid w:val="00D075E1"/>
    <w:rsid w:val="00D11308"/>
    <w:rsid w:val="00D14C84"/>
    <w:rsid w:val="00D164D2"/>
    <w:rsid w:val="00D17FCB"/>
    <w:rsid w:val="00D20103"/>
    <w:rsid w:val="00D22900"/>
    <w:rsid w:val="00D25254"/>
    <w:rsid w:val="00D3295A"/>
    <w:rsid w:val="00D37BA8"/>
    <w:rsid w:val="00D4400B"/>
    <w:rsid w:val="00D54F61"/>
    <w:rsid w:val="00D67831"/>
    <w:rsid w:val="00D7113E"/>
    <w:rsid w:val="00D71C76"/>
    <w:rsid w:val="00D75CEC"/>
    <w:rsid w:val="00D76220"/>
    <w:rsid w:val="00D8425E"/>
    <w:rsid w:val="00D869C0"/>
    <w:rsid w:val="00D91A29"/>
    <w:rsid w:val="00DA3197"/>
    <w:rsid w:val="00DB18ED"/>
    <w:rsid w:val="00DB3FF8"/>
    <w:rsid w:val="00DC2486"/>
    <w:rsid w:val="00DC687A"/>
    <w:rsid w:val="00DC6BF1"/>
    <w:rsid w:val="00DD0D27"/>
    <w:rsid w:val="00DD6F12"/>
    <w:rsid w:val="00DE51A6"/>
    <w:rsid w:val="00DF2793"/>
    <w:rsid w:val="00DF51D3"/>
    <w:rsid w:val="00DF5201"/>
    <w:rsid w:val="00E022E0"/>
    <w:rsid w:val="00E02E23"/>
    <w:rsid w:val="00E07DB4"/>
    <w:rsid w:val="00E16C54"/>
    <w:rsid w:val="00E16F07"/>
    <w:rsid w:val="00E16F30"/>
    <w:rsid w:val="00E17F19"/>
    <w:rsid w:val="00E2103A"/>
    <w:rsid w:val="00E22664"/>
    <w:rsid w:val="00E3371B"/>
    <w:rsid w:val="00E44E5E"/>
    <w:rsid w:val="00E45893"/>
    <w:rsid w:val="00E47630"/>
    <w:rsid w:val="00E50BF7"/>
    <w:rsid w:val="00E53F26"/>
    <w:rsid w:val="00E54A7B"/>
    <w:rsid w:val="00E5503A"/>
    <w:rsid w:val="00E5537E"/>
    <w:rsid w:val="00E5611E"/>
    <w:rsid w:val="00E61F33"/>
    <w:rsid w:val="00E62D8C"/>
    <w:rsid w:val="00E67398"/>
    <w:rsid w:val="00E77809"/>
    <w:rsid w:val="00E861ED"/>
    <w:rsid w:val="00E87CD2"/>
    <w:rsid w:val="00E90643"/>
    <w:rsid w:val="00E91FCA"/>
    <w:rsid w:val="00E96900"/>
    <w:rsid w:val="00E971AB"/>
    <w:rsid w:val="00EA656A"/>
    <w:rsid w:val="00EA77AC"/>
    <w:rsid w:val="00EB1B13"/>
    <w:rsid w:val="00EC097D"/>
    <w:rsid w:val="00EC18DE"/>
    <w:rsid w:val="00EC2D5E"/>
    <w:rsid w:val="00ED580B"/>
    <w:rsid w:val="00EE16B5"/>
    <w:rsid w:val="00EE3A96"/>
    <w:rsid w:val="00EE4DC4"/>
    <w:rsid w:val="00EF0574"/>
    <w:rsid w:val="00EF1148"/>
    <w:rsid w:val="00EF36F8"/>
    <w:rsid w:val="00EF38E3"/>
    <w:rsid w:val="00EF748B"/>
    <w:rsid w:val="00F02F0D"/>
    <w:rsid w:val="00F035B1"/>
    <w:rsid w:val="00F049E5"/>
    <w:rsid w:val="00F06282"/>
    <w:rsid w:val="00F13B1B"/>
    <w:rsid w:val="00F26649"/>
    <w:rsid w:val="00F26D50"/>
    <w:rsid w:val="00F27085"/>
    <w:rsid w:val="00F27913"/>
    <w:rsid w:val="00F343CC"/>
    <w:rsid w:val="00F427FA"/>
    <w:rsid w:val="00F52D4F"/>
    <w:rsid w:val="00F578D5"/>
    <w:rsid w:val="00F60A76"/>
    <w:rsid w:val="00F66677"/>
    <w:rsid w:val="00F67497"/>
    <w:rsid w:val="00F755B0"/>
    <w:rsid w:val="00F773EA"/>
    <w:rsid w:val="00F82B26"/>
    <w:rsid w:val="00F82CCC"/>
    <w:rsid w:val="00F90E62"/>
    <w:rsid w:val="00F926C6"/>
    <w:rsid w:val="00FA6A0E"/>
    <w:rsid w:val="00FB3F31"/>
    <w:rsid w:val="00FB5BE3"/>
    <w:rsid w:val="00FC43F9"/>
    <w:rsid w:val="00FC72BD"/>
    <w:rsid w:val="00FD35C2"/>
    <w:rsid w:val="00FD6FFC"/>
    <w:rsid w:val="00FE363A"/>
    <w:rsid w:val="00FF087A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3DE7D"/>
  <w15:docId w15:val="{1132545C-C24F-4071-97B3-DF25B4AB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7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0F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E0F5B"/>
    <w:pPr>
      <w:tabs>
        <w:tab w:val="center" w:pos="4320"/>
        <w:tab w:val="right" w:pos="8640"/>
      </w:tabs>
    </w:pPr>
  </w:style>
  <w:style w:type="character" w:customStyle="1" w:styleId="SOPLeader">
    <w:name w:val="SOP Leader"/>
    <w:rsid w:val="000E0F5B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E0F5B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0E0F5B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0E0F5B"/>
    <w:rPr>
      <w:sz w:val="18"/>
    </w:rPr>
  </w:style>
  <w:style w:type="table" w:styleId="TableGrid">
    <w:name w:val="Table Grid"/>
    <w:basedOn w:val="TableNormal"/>
    <w:rsid w:val="000E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54434"/>
    <w:rPr>
      <w:sz w:val="20"/>
      <w:szCs w:val="20"/>
    </w:rPr>
  </w:style>
  <w:style w:type="character" w:styleId="FootnoteReference">
    <w:name w:val="footnote reference"/>
    <w:semiHidden/>
    <w:rsid w:val="00B54434"/>
    <w:rPr>
      <w:vertAlign w:val="superscript"/>
    </w:rPr>
  </w:style>
  <w:style w:type="paragraph" w:customStyle="1" w:styleId="ChecklistFooter">
    <w:name w:val="Checklist Footer"/>
    <w:basedOn w:val="Normal"/>
    <w:rsid w:val="00DD0D27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751B10"/>
    <w:pPr>
      <w:jc w:val="center"/>
    </w:pPr>
    <w:rPr>
      <w:rFonts w:ascii="Arial" w:hAnsi="Arial" w:cs="Tahoma"/>
      <w:sz w:val="18"/>
      <w:szCs w:val="20"/>
    </w:rPr>
  </w:style>
  <w:style w:type="character" w:styleId="Hyperlink">
    <w:name w:val="Hyperlink"/>
    <w:rsid w:val="00651201"/>
    <w:rPr>
      <w:color w:val="0000FF"/>
      <w:u w:val="single"/>
    </w:rPr>
  </w:style>
  <w:style w:type="paragraph" w:styleId="BodyText">
    <w:name w:val="Body Text"/>
    <w:basedOn w:val="Normal"/>
    <w:link w:val="BodyTextChar"/>
    <w:rsid w:val="00955B81"/>
    <w:pPr>
      <w:spacing w:before="120" w:after="120"/>
    </w:pPr>
  </w:style>
  <w:style w:type="character" w:customStyle="1" w:styleId="BodyTextChar">
    <w:name w:val="Body Text Char"/>
    <w:link w:val="BodyText"/>
    <w:rsid w:val="00955B81"/>
    <w:rPr>
      <w:sz w:val="24"/>
      <w:szCs w:val="24"/>
      <w:lang w:val="en-US" w:eastAsia="en-US" w:bidi="ar-SA"/>
    </w:rPr>
  </w:style>
  <w:style w:type="character" w:styleId="CommentReference">
    <w:name w:val="annotation reference"/>
    <w:rsid w:val="00BC5F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5F67"/>
  </w:style>
  <w:style w:type="paragraph" w:styleId="CommentSubject">
    <w:name w:val="annotation subject"/>
    <w:basedOn w:val="CommentText"/>
    <w:next w:val="CommentText"/>
    <w:link w:val="CommentSubjectChar"/>
    <w:rsid w:val="00BC5F67"/>
    <w:rPr>
      <w:b/>
      <w:bCs/>
    </w:rPr>
  </w:style>
  <w:style w:type="character" w:customStyle="1" w:styleId="CommentSubjectChar">
    <w:name w:val="Comment Subject Char"/>
    <w:link w:val="CommentSubject"/>
    <w:rsid w:val="00BC5F67"/>
    <w:rPr>
      <w:b/>
      <w:bCs/>
    </w:rPr>
  </w:style>
  <w:style w:type="paragraph" w:styleId="BalloonText">
    <w:name w:val="Balloon Text"/>
    <w:basedOn w:val="Normal"/>
    <w:link w:val="BalloonTextChar"/>
    <w:rsid w:val="00BC5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5F6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34242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2143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14376"/>
  </w:style>
  <w:style w:type="character" w:styleId="EndnoteReference">
    <w:name w:val="endnote reference"/>
    <w:basedOn w:val="DefaultParagraphFont"/>
    <w:semiHidden/>
    <w:unhideWhenUsed/>
    <w:rsid w:val="0021437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52D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1C1B"/>
    <w:rPr>
      <w:b/>
      <w:bCs/>
    </w:rPr>
  </w:style>
  <w:style w:type="character" w:customStyle="1" w:styleId="term">
    <w:name w:val="term"/>
    <w:basedOn w:val="DefaultParagraphFont"/>
    <w:rsid w:val="00731C1B"/>
  </w:style>
  <w:style w:type="character" w:customStyle="1" w:styleId="FooterChar">
    <w:name w:val="Footer Char"/>
    <w:basedOn w:val="DefaultParagraphFont"/>
    <w:link w:val="Footer"/>
    <w:rsid w:val="00A4662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C1D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3F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2578CC"/>
    <w:rPr>
      <w:sz w:val="24"/>
      <w:szCs w:val="24"/>
    </w:rPr>
  </w:style>
  <w:style w:type="character" w:customStyle="1" w:styleId="normaltextrun">
    <w:name w:val="normaltextrun"/>
    <w:basedOn w:val="DefaultParagraphFont"/>
    <w:rsid w:val="0025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essdata.fda.gov/scripts/cdrh/cfdocs/cfcfr/CFRSearch.cfm?fr=312.4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85d2eb-3ee9-4053-a0be-5511b385d81a">Type here</Notes>
    <lcf76f155ced4ddcb4097134ff3c332f xmlns="9885d2eb-3ee9-4053-a0be-5511b385d81a">
      <Terms xmlns="http://schemas.microsoft.com/office/infopath/2007/PartnerControls"/>
    </lcf76f155ced4ddcb4097134ff3c332f>
    <TaxCatchAll xmlns="2c6b6b35-7a1c-4265-8478-5804d3a7f9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F784EB1B89E4697FF9DE325DAE2E0" ma:contentTypeVersion="15" ma:contentTypeDescription="Create a new document." ma:contentTypeScope="" ma:versionID="ad7d46fea34e04058b56b8ff90a64d0b">
  <xsd:schema xmlns:xsd="http://www.w3.org/2001/XMLSchema" xmlns:xs="http://www.w3.org/2001/XMLSchema" xmlns:p="http://schemas.microsoft.com/office/2006/metadata/properties" xmlns:ns2="9885d2eb-3ee9-4053-a0be-5511b385d81a" xmlns:ns3="2c6b6b35-7a1c-4265-8478-5804d3a7f991" targetNamespace="http://schemas.microsoft.com/office/2006/metadata/properties" ma:root="true" ma:fieldsID="df20c8c372c2fcac094d85ad13972090" ns2:_="" ns3:_="">
    <xsd:import namespace="9885d2eb-3ee9-4053-a0be-5511b385d81a"/>
    <xsd:import namespace="2c6b6b35-7a1c-4265-8478-5804d3a7f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d2eb-3ee9-4053-a0be-5511b385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default="Type here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6b35-7a1c-4265-8478-5804d3a7f9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161dd8-20a0-4760-affe-fd27ee0a143b}" ma:internalName="TaxCatchAll" ma:showField="CatchAllData" ma:web="2c6b6b35-7a1c-4265-8478-5804d3a7f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1225D-213F-46AA-9F1F-AD6565EAD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330A4-5545-4F88-A083-AC7EB7795F18}">
  <ds:schemaRefs>
    <ds:schemaRef ds:uri="http://schemas.microsoft.com/office/2006/metadata/properties"/>
    <ds:schemaRef ds:uri="http://schemas.microsoft.com/office/infopath/2007/PartnerControls"/>
    <ds:schemaRef ds:uri="9885d2eb-3ee9-4053-a0be-5511b385d81a"/>
    <ds:schemaRef ds:uri="2c6b6b35-7a1c-4265-8478-5804d3a7f991"/>
  </ds:schemaRefs>
</ds:datastoreItem>
</file>

<file path=customXml/itemProps3.xml><?xml version="1.0" encoding="utf-8"?>
<ds:datastoreItem xmlns:ds="http://schemas.openxmlformats.org/officeDocument/2006/customXml" ds:itemID="{9341625B-959C-4F45-8D7C-416C6BE8DC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71D27-5C29-458A-A0FE-59AC18B82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d2eb-3ee9-4053-a0be-5511b385d81a"/>
    <ds:schemaRef ds:uri="2c6b6b35-7a1c-4265-8478-5804d3a7f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1192</Words>
  <Characters>6258</Characters>
  <Application>Microsoft Office Word</Application>
  <DocSecurity>0</DocSecurity>
  <Lines>447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Reportable New Information</vt:lpstr>
    </vt:vector>
  </TitlesOfParts>
  <Manager>Stuart Horowitz, PhD, MBA, CHRC</Manager>
  <Company>Huron Consulting Group, Inc.</Company>
  <LinksUpToDate>false</LinksUpToDate>
  <CharactersWithSpaces>7332</CharactersWithSpaces>
  <SharedDoc>false</SharedDoc>
  <HLinks>
    <vt:vector size="12" baseType="variant">
      <vt:variant>
        <vt:i4>3604504</vt:i4>
      </vt:variant>
      <vt:variant>
        <vt:i4>15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12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Reportable New Information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Jessica Marie Sheldon</cp:lastModifiedBy>
  <cp:revision>39</cp:revision>
  <cp:lastPrinted>2018-09-06T23:21:00Z</cp:lastPrinted>
  <dcterms:created xsi:type="dcterms:W3CDTF">2025-07-11T15:26:00Z</dcterms:created>
  <dcterms:modified xsi:type="dcterms:W3CDTF">2026-01-14T21:58:00Z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0x010100EFBF784EB1B89E4697FF9DE325DAE2E0</vt:lpwstr>
  </property>
  <property fmtid="{D5CDD505-2E9C-101B-9397-08002B2CF9AE}" pid="3" name="MediaServiceImageTags">
    <vt:lpwstr/>
  </property>
</Properties>
</file>